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DCE8" w14:textId="60BDA831" w:rsidR="006C7DA5" w:rsidRPr="00CD3DF9" w:rsidRDefault="006C7DA5" w:rsidP="00CD3DF9">
      <w:pPr>
        <w:jc w:val="center"/>
        <w:rPr>
          <w:rFonts w:ascii="Nunito" w:hAnsi="Nunito" w:cs="Arial"/>
          <w:b/>
          <w:color w:val="1F4E79" w:themeColor="accent1" w:themeShade="80"/>
          <w:sz w:val="28"/>
          <w:szCs w:val="28"/>
        </w:rPr>
      </w:pPr>
      <w:r w:rsidRPr="009E4075">
        <w:rPr>
          <w:rFonts w:ascii="Nunito" w:hAnsi="Nunito" w:cs="Arial"/>
          <w:b/>
          <w:color w:val="1F4E79" w:themeColor="accent1" w:themeShade="80"/>
          <w:sz w:val="24"/>
          <w:szCs w:val="24"/>
        </w:rPr>
        <w:t>Job Description</w:t>
      </w:r>
    </w:p>
    <w:p w14:paraId="2FDE9A39" w14:textId="67A6A183" w:rsidR="006C7DA5" w:rsidRPr="009E4075" w:rsidRDefault="006C7DA5" w:rsidP="006C7DA5">
      <w:pPr>
        <w:rPr>
          <w:rFonts w:ascii="Nunito" w:hAnsi="Nunito" w:cs="Arial"/>
          <w:bCs/>
          <w:color w:val="1F4E79" w:themeColor="accent1" w:themeShade="80"/>
        </w:rPr>
      </w:pPr>
      <w:r w:rsidRPr="009E4075">
        <w:rPr>
          <w:rFonts w:ascii="Nunito" w:hAnsi="Nunito" w:cs="Arial"/>
          <w:b/>
          <w:color w:val="1F4E79" w:themeColor="accent1" w:themeShade="80"/>
        </w:rPr>
        <w:t>1. Job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663"/>
        <w:gridCol w:w="2381"/>
      </w:tblGrid>
      <w:tr w:rsidR="009E4075" w:rsidRPr="009E4075" w14:paraId="0DB4A5D1" w14:textId="77777777" w:rsidTr="00CD3DF9">
        <w:tc>
          <w:tcPr>
            <w:tcW w:w="1843" w:type="dxa"/>
            <w:shd w:val="clear" w:color="auto" w:fill="D9E2F3" w:themeFill="accent5" w:themeFillTint="33"/>
          </w:tcPr>
          <w:p w14:paraId="09CF5580" w14:textId="39371A28"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Job Title</w:t>
            </w:r>
          </w:p>
          <w:p w14:paraId="720FCC57" w14:textId="77777777" w:rsidR="006C7DA5" w:rsidRPr="009E4075" w:rsidRDefault="006C7DA5" w:rsidP="00CD3DF9">
            <w:pPr>
              <w:rPr>
                <w:rFonts w:ascii="Nunito" w:hAnsi="Nunito" w:cs="Arial"/>
                <w:bCs/>
                <w:color w:val="1F4E79" w:themeColor="accent1" w:themeShade="80"/>
              </w:rPr>
            </w:pPr>
          </w:p>
        </w:tc>
        <w:tc>
          <w:tcPr>
            <w:tcW w:w="2335" w:type="dxa"/>
            <w:shd w:val="clear" w:color="auto" w:fill="auto"/>
          </w:tcPr>
          <w:p w14:paraId="631F1253" w14:textId="77777777"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PDRA in Macroalgae Biotechnology and Biorefinery</w:t>
            </w:r>
          </w:p>
        </w:tc>
        <w:tc>
          <w:tcPr>
            <w:tcW w:w="1663" w:type="dxa"/>
            <w:shd w:val="clear" w:color="auto" w:fill="D9E2F3" w:themeFill="accent5" w:themeFillTint="33"/>
          </w:tcPr>
          <w:p w14:paraId="3A0EE992" w14:textId="77777777"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Job Family</w:t>
            </w:r>
          </w:p>
        </w:tc>
        <w:tc>
          <w:tcPr>
            <w:tcW w:w="2381" w:type="dxa"/>
            <w:shd w:val="clear" w:color="auto" w:fill="auto"/>
          </w:tcPr>
          <w:p w14:paraId="692363B2" w14:textId="77777777"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Research</w:t>
            </w:r>
          </w:p>
        </w:tc>
      </w:tr>
      <w:tr w:rsidR="009E4075" w:rsidRPr="009E4075" w14:paraId="4F357D18" w14:textId="77777777" w:rsidTr="00CD3DF9">
        <w:tc>
          <w:tcPr>
            <w:tcW w:w="1843" w:type="dxa"/>
            <w:shd w:val="clear" w:color="auto" w:fill="D9E2F3" w:themeFill="accent5" w:themeFillTint="33"/>
          </w:tcPr>
          <w:p w14:paraId="664A09F5" w14:textId="11F35457"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Line Manager</w:t>
            </w:r>
          </w:p>
        </w:tc>
        <w:tc>
          <w:tcPr>
            <w:tcW w:w="2335" w:type="dxa"/>
            <w:shd w:val="clear" w:color="auto" w:fill="auto"/>
          </w:tcPr>
          <w:p w14:paraId="416CDD56" w14:textId="32FCE886" w:rsidR="006C7DA5" w:rsidRPr="009E4075" w:rsidRDefault="00E044E5" w:rsidP="00CD3DF9">
            <w:pPr>
              <w:rPr>
                <w:rFonts w:ascii="Nunito" w:hAnsi="Nunito" w:cs="Arial"/>
                <w:bCs/>
                <w:color w:val="1F4E79" w:themeColor="accent1" w:themeShade="80"/>
              </w:rPr>
            </w:pPr>
            <w:r>
              <w:rPr>
                <w:rFonts w:ascii="Nunito" w:hAnsi="Nunito" w:cs="Arial"/>
                <w:bCs/>
                <w:color w:val="1F4E79" w:themeColor="accent1" w:themeShade="80"/>
              </w:rPr>
              <w:t>Reader in the Blue Economy</w:t>
            </w:r>
          </w:p>
        </w:tc>
        <w:tc>
          <w:tcPr>
            <w:tcW w:w="1663" w:type="dxa"/>
            <w:shd w:val="clear" w:color="auto" w:fill="D9E2F3" w:themeFill="accent5" w:themeFillTint="33"/>
          </w:tcPr>
          <w:p w14:paraId="08740436" w14:textId="77777777"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Grade range</w:t>
            </w:r>
          </w:p>
        </w:tc>
        <w:tc>
          <w:tcPr>
            <w:tcW w:w="2381" w:type="dxa"/>
            <w:shd w:val="clear" w:color="auto" w:fill="auto"/>
          </w:tcPr>
          <w:p w14:paraId="65D24888" w14:textId="4170BA8D"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5 or 6</w:t>
            </w:r>
          </w:p>
        </w:tc>
      </w:tr>
      <w:tr w:rsidR="009E4075" w:rsidRPr="009E4075" w14:paraId="6B5EDEAF" w14:textId="77777777" w:rsidTr="00CD3DF9">
        <w:tc>
          <w:tcPr>
            <w:tcW w:w="1843" w:type="dxa"/>
            <w:shd w:val="clear" w:color="auto" w:fill="D9E2F3" w:themeFill="accent5" w:themeFillTint="33"/>
          </w:tcPr>
          <w:p w14:paraId="54EAB09E" w14:textId="19738B80" w:rsidR="006C7DA5" w:rsidRPr="009E4075" w:rsidRDefault="006C7DA5" w:rsidP="00CD3DF9">
            <w:pPr>
              <w:rPr>
                <w:rFonts w:ascii="Nunito" w:hAnsi="Nunito" w:cs="Arial"/>
                <w:bCs/>
                <w:color w:val="1F4E79" w:themeColor="accent1" w:themeShade="80"/>
                <w:sz w:val="16"/>
                <w:szCs w:val="16"/>
              </w:rPr>
            </w:pPr>
            <w:r w:rsidRPr="009E4075">
              <w:rPr>
                <w:rFonts w:ascii="Nunito" w:hAnsi="Nunito" w:cs="Arial"/>
                <w:bCs/>
                <w:color w:val="1F4E79" w:themeColor="accent1" w:themeShade="80"/>
              </w:rPr>
              <w:t>Full Time/Part Time</w:t>
            </w:r>
          </w:p>
        </w:tc>
        <w:tc>
          <w:tcPr>
            <w:tcW w:w="2335" w:type="dxa"/>
            <w:shd w:val="clear" w:color="auto" w:fill="auto"/>
          </w:tcPr>
          <w:p w14:paraId="4A8679C9" w14:textId="7621B33A"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Full Time (37hrs)</w:t>
            </w:r>
          </w:p>
        </w:tc>
        <w:tc>
          <w:tcPr>
            <w:tcW w:w="1663" w:type="dxa"/>
            <w:shd w:val="clear" w:color="auto" w:fill="D9E2F3" w:themeFill="accent5" w:themeFillTint="33"/>
          </w:tcPr>
          <w:p w14:paraId="23FAEC70" w14:textId="77777777" w:rsidR="006C7DA5" w:rsidRPr="009E4075" w:rsidRDefault="006C7DA5" w:rsidP="00CD3DF9">
            <w:pPr>
              <w:rPr>
                <w:rFonts w:ascii="Nunito" w:hAnsi="Nunito" w:cs="Arial"/>
                <w:bCs/>
                <w:color w:val="1F4E79" w:themeColor="accent1" w:themeShade="80"/>
              </w:rPr>
            </w:pPr>
            <w:r w:rsidRPr="009E4075">
              <w:rPr>
                <w:rFonts w:ascii="Nunito" w:hAnsi="Nunito" w:cs="Arial"/>
                <w:bCs/>
                <w:color w:val="1F4E79" w:themeColor="accent1" w:themeShade="80"/>
              </w:rPr>
              <w:t>Duration of appointment</w:t>
            </w:r>
          </w:p>
        </w:tc>
        <w:tc>
          <w:tcPr>
            <w:tcW w:w="2381" w:type="dxa"/>
            <w:shd w:val="clear" w:color="auto" w:fill="auto"/>
          </w:tcPr>
          <w:p w14:paraId="6C4D450C" w14:textId="6877D286" w:rsidR="006C7DA5" w:rsidRPr="009E4075" w:rsidRDefault="007B7E1F" w:rsidP="00CD3DF9">
            <w:pPr>
              <w:rPr>
                <w:rFonts w:ascii="Nunito" w:hAnsi="Nunito" w:cs="Arial"/>
                <w:bCs/>
                <w:color w:val="1F4E79" w:themeColor="accent1" w:themeShade="80"/>
              </w:rPr>
            </w:pPr>
            <w:r>
              <w:rPr>
                <w:rFonts w:ascii="Nunito" w:hAnsi="Nunito" w:cs="Arial"/>
                <w:bCs/>
                <w:color w:val="1F4E79" w:themeColor="accent1" w:themeShade="80"/>
              </w:rPr>
              <w:t>2 years</w:t>
            </w:r>
          </w:p>
        </w:tc>
      </w:tr>
    </w:tbl>
    <w:p w14:paraId="77D8761A" w14:textId="49F2189A" w:rsidR="006C7DA5" w:rsidRPr="009E4075" w:rsidRDefault="006C7DA5" w:rsidP="006C7DA5">
      <w:pPr>
        <w:rPr>
          <w:rFonts w:ascii="Nunito" w:hAnsi="Nunito" w:cs="Arial"/>
          <w:bCs/>
          <w:color w:val="1F4E79" w:themeColor="accent1" w:themeShade="80"/>
        </w:rPr>
      </w:pPr>
    </w:p>
    <w:p w14:paraId="4637CA17" w14:textId="77777777" w:rsidR="006C7DA5" w:rsidRPr="009E4075" w:rsidRDefault="006C7DA5" w:rsidP="006C7DA5">
      <w:pPr>
        <w:keepNext/>
        <w:outlineLvl w:val="0"/>
        <w:rPr>
          <w:rFonts w:ascii="Nunito" w:hAnsi="Nunito" w:cs="Arial"/>
          <w:b/>
          <w:color w:val="1F4E79" w:themeColor="accent1" w:themeShade="80"/>
        </w:rPr>
      </w:pPr>
      <w:r w:rsidRPr="009E4075">
        <w:rPr>
          <w:rFonts w:ascii="Nunito" w:hAnsi="Nunito" w:cs="Arial"/>
          <w:b/>
          <w:color w:val="1F4E79" w:themeColor="accent1" w:themeShade="80"/>
        </w:rPr>
        <w:t>2. Job Purpose</w:t>
      </w:r>
    </w:p>
    <w:p w14:paraId="78A77D28" w14:textId="7E8F090F" w:rsidR="006C7DA5" w:rsidRPr="009E4075" w:rsidRDefault="006C7DA5" w:rsidP="00965A22">
      <w:pPr>
        <w:jc w:val="both"/>
        <w:rPr>
          <w:rFonts w:ascii="Nunito" w:hAnsi="Nunito" w:cs="Arial"/>
          <w:bCs/>
          <w:color w:val="1F4E79" w:themeColor="accent1" w:themeShade="80"/>
        </w:rPr>
      </w:pPr>
      <w:r w:rsidRPr="009E4075">
        <w:rPr>
          <w:rFonts w:ascii="Nunito" w:hAnsi="Nunito" w:cs="Arial"/>
          <w:bCs/>
          <w:color w:val="1F4E79" w:themeColor="accent1" w:themeShade="80"/>
        </w:rPr>
        <w:t xml:space="preserve">To undertake laboratory studies on the </w:t>
      </w:r>
      <w:proofErr w:type="gramStart"/>
      <w:r w:rsidRPr="009E4075">
        <w:rPr>
          <w:rFonts w:ascii="Nunito" w:hAnsi="Nunito" w:cs="Arial"/>
          <w:bCs/>
          <w:color w:val="1F4E79" w:themeColor="accent1" w:themeShade="80"/>
        </w:rPr>
        <w:t>bio-conversion</w:t>
      </w:r>
      <w:proofErr w:type="gramEnd"/>
      <w:r w:rsidRPr="009E4075">
        <w:rPr>
          <w:rFonts w:ascii="Nunito" w:hAnsi="Nunito" w:cs="Arial"/>
          <w:bCs/>
          <w:color w:val="1F4E79" w:themeColor="accent1" w:themeShade="80"/>
        </w:rPr>
        <w:t xml:space="preserve"> of marine biomass to industrially relevant compounds including methane, hydrogen or intermediate products. This will include understanding the microbiological consortia during the whole process using metagenomic techniques. You will be experienced in laboratory analysis of compounds such as fatty acids, </w:t>
      </w:r>
      <w:proofErr w:type="gramStart"/>
      <w:r w:rsidRPr="009E4075">
        <w:rPr>
          <w:rFonts w:ascii="Nunito" w:hAnsi="Nunito" w:cs="Arial"/>
          <w:bCs/>
          <w:color w:val="1F4E79" w:themeColor="accent1" w:themeShade="80"/>
        </w:rPr>
        <w:t>carbohydrates</w:t>
      </w:r>
      <w:proofErr w:type="gramEnd"/>
      <w:r w:rsidRPr="009E4075">
        <w:rPr>
          <w:rFonts w:ascii="Nunito" w:hAnsi="Nunito" w:cs="Arial"/>
          <w:bCs/>
          <w:color w:val="1F4E79" w:themeColor="accent1" w:themeShade="80"/>
        </w:rPr>
        <w:t xml:space="preserve"> and proteins. </w:t>
      </w:r>
    </w:p>
    <w:p w14:paraId="2FE0EBF7" w14:textId="77777777" w:rsidR="00235C42" w:rsidRDefault="00235C42" w:rsidP="006C7DA5">
      <w:pPr>
        <w:keepNext/>
        <w:outlineLvl w:val="0"/>
        <w:rPr>
          <w:rFonts w:ascii="Nunito" w:hAnsi="Nunito" w:cs="Arial"/>
          <w:b/>
          <w:color w:val="1F4E79" w:themeColor="accent1" w:themeShade="80"/>
        </w:rPr>
      </w:pPr>
    </w:p>
    <w:p w14:paraId="4C794F02" w14:textId="325CDEED" w:rsidR="006C7DA5" w:rsidRPr="009E4075" w:rsidRDefault="006C7DA5" w:rsidP="006C7DA5">
      <w:pPr>
        <w:keepNext/>
        <w:outlineLvl w:val="0"/>
        <w:rPr>
          <w:rFonts w:ascii="Nunito" w:hAnsi="Nunito" w:cs="Arial"/>
          <w:b/>
          <w:color w:val="1F4E79" w:themeColor="accent1" w:themeShade="80"/>
        </w:rPr>
      </w:pPr>
      <w:r w:rsidRPr="009E4075">
        <w:rPr>
          <w:rFonts w:ascii="Nunito" w:hAnsi="Nunito" w:cs="Arial"/>
          <w:b/>
          <w:color w:val="1F4E79" w:themeColor="accent1" w:themeShade="80"/>
        </w:rPr>
        <w:t>3. Main Responsibilities</w:t>
      </w:r>
    </w:p>
    <w:tbl>
      <w:tblPr>
        <w:tblW w:w="0" w:type="auto"/>
        <w:tblLook w:val="01E0" w:firstRow="1" w:lastRow="1" w:firstColumn="1" w:lastColumn="1" w:noHBand="0" w:noVBand="0"/>
      </w:tblPr>
      <w:tblGrid>
        <w:gridCol w:w="8804"/>
        <w:gridCol w:w="222"/>
      </w:tblGrid>
      <w:tr w:rsidR="009E4075" w:rsidRPr="009E4075" w14:paraId="48702CB4" w14:textId="77777777" w:rsidTr="00235C42">
        <w:tc>
          <w:tcPr>
            <w:tcW w:w="7848" w:type="dxa"/>
            <w:shd w:val="clear" w:color="auto" w:fill="auto"/>
            <w:vAlign w:val="center"/>
          </w:tcPr>
          <w:tbl>
            <w:tblPr>
              <w:tblpPr w:leftFromText="180" w:rightFromText="180" w:vertAnchor="text" w:horzAnchor="margin" w:tblpY="-175"/>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9"/>
              <w:gridCol w:w="1065"/>
            </w:tblGrid>
            <w:tr w:rsidR="009E4075" w:rsidRPr="009E4075" w14:paraId="7E666E80" w14:textId="77777777" w:rsidTr="00CD3DF9">
              <w:trPr>
                <w:trHeight w:val="983"/>
              </w:trPr>
              <w:tc>
                <w:tcPr>
                  <w:tcW w:w="7933" w:type="dxa"/>
                  <w:shd w:val="clear" w:color="auto" w:fill="D9E2F3" w:themeFill="accent5" w:themeFillTint="33"/>
                  <w:vAlign w:val="center"/>
                </w:tcPr>
                <w:p w14:paraId="013A27B7" w14:textId="77777777" w:rsidR="009E4075" w:rsidRPr="009E4075" w:rsidRDefault="009E4075" w:rsidP="00235C42">
                  <w:pPr>
                    <w:jc w:val="center"/>
                    <w:rPr>
                      <w:rFonts w:ascii="Nunito" w:hAnsi="Nunito"/>
                      <w:bCs/>
                      <w:i/>
                      <w:iCs/>
                      <w:color w:val="1F4E79" w:themeColor="accent1" w:themeShade="80"/>
                    </w:rPr>
                  </w:pPr>
                  <w:r w:rsidRPr="009E4075">
                    <w:rPr>
                      <w:rFonts w:ascii="Nunito" w:hAnsi="Nunito" w:cs="Arial"/>
                      <w:bCs/>
                      <w:i/>
                      <w:iCs/>
                      <w:color w:val="1F4E79" w:themeColor="accent1" w:themeShade="80"/>
                    </w:rPr>
                    <w:t>Role Description</w:t>
                  </w:r>
                </w:p>
              </w:tc>
              <w:tc>
                <w:tcPr>
                  <w:tcW w:w="851" w:type="dxa"/>
                  <w:shd w:val="clear" w:color="auto" w:fill="D9E2F3" w:themeFill="accent5" w:themeFillTint="33"/>
                  <w:vAlign w:val="center"/>
                </w:tcPr>
                <w:p w14:paraId="6BBE4B94" w14:textId="7C6A4C1D" w:rsidR="009E4075" w:rsidRPr="009E4075" w:rsidRDefault="009E4075" w:rsidP="00235C42">
                  <w:pPr>
                    <w:autoSpaceDE w:val="0"/>
                    <w:autoSpaceDN w:val="0"/>
                    <w:adjustRightInd w:val="0"/>
                    <w:jc w:val="center"/>
                    <w:rPr>
                      <w:rFonts w:ascii="Nunito" w:hAnsi="Nunito" w:cs="F1"/>
                      <w:i/>
                      <w:iCs/>
                      <w:color w:val="1F4E79" w:themeColor="accent1" w:themeShade="80"/>
                      <w:lang w:eastAsia="en-GB"/>
                    </w:rPr>
                  </w:pPr>
                  <w:r w:rsidRPr="009E4075">
                    <w:rPr>
                      <w:rFonts w:ascii="Nunito" w:hAnsi="Nunito" w:cs="F1"/>
                      <w:i/>
                      <w:iCs/>
                      <w:color w:val="1F4E79" w:themeColor="accent1" w:themeShade="80"/>
                      <w:lang w:eastAsia="en-GB"/>
                    </w:rPr>
                    <w:t>Approx. %</w:t>
                  </w:r>
                  <w:r>
                    <w:rPr>
                      <w:rFonts w:ascii="Nunito" w:hAnsi="Nunito" w:cs="F1"/>
                      <w:i/>
                      <w:iCs/>
                      <w:color w:val="1F4E79" w:themeColor="accent1" w:themeShade="80"/>
                      <w:lang w:eastAsia="en-GB"/>
                    </w:rPr>
                    <w:t xml:space="preserve"> </w:t>
                  </w:r>
                  <w:r w:rsidRPr="009E4075">
                    <w:rPr>
                      <w:rFonts w:ascii="Nunito" w:hAnsi="Nunito" w:cs="F1"/>
                      <w:i/>
                      <w:iCs/>
                      <w:color w:val="1F4E79" w:themeColor="accent1" w:themeShade="80"/>
                      <w:lang w:eastAsia="en-GB"/>
                    </w:rPr>
                    <w:t>of time</w:t>
                  </w:r>
                </w:p>
              </w:tc>
            </w:tr>
            <w:tr w:rsidR="009E4075" w:rsidRPr="009E4075" w14:paraId="7E799D6A" w14:textId="77777777" w:rsidTr="00CD3DF9">
              <w:trPr>
                <w:trHeight w:val="714"/>
              </w:trPr>
              <w:tc>
                <w:tcPr>
                  <w:tcW w:w="7933" w:type="dxa"/>
                  <w:shd w:val="clear" w:color="auto" w:fill="auto"/>
                  <w:vAlign w:val="center"/>
                </w:tcPr>
                <w:p w14:paraId="3AAA2527" w14:textId="09353595" w:rsidR="009E4075" w:rsidRPr="009E4075" w:rsidRDefault="009E4075" w:rsidP="00CD3DF9">
                  <w:pPr>
                    <w:spacing w:line="240" w:lineRule="auto"/>
                    <w:jc w:val="both"/>
                    <w:rPr>
                      <w:rFonts w:ascii="Nunito" w:hAnsi="Nunito"/>
                      <w:bCs/>
                      <w:color w:val="1F4E79" w:themeColor="accent1" w:themeShade="80"/>
                    </w:rPr>
                  </w:pPr>
                  <w:r w:rsidRPr="009E4075">
                    <w:rPr>
                      <w:rFonts w:ascii="Nunito" w:hAnsi="Nunito"/>
                      <w:bCs/>
                      <w:color w:val="1F4E79" w:themeColor="accent1" w:themeShade="80"/>
                    </w:rPr>
                    <w:t>Devise and undertake experimental scale trials on the bioconversion of macroalgae</w:t>
                  </w:r>
                  <w:r w:rsidR="0040338F">
                    <w:rPr>
                      <w:rFonts w:ascii="Nunito" w:hAnsi="Nunito"/>
                      <w:bCs/>
                      <w:color w:val="1F4E79" w:themeColor="accent1" w:themeShade="80"/>
                    </w:rPr>
                    <w:t>.</w:t>
                  </w:r>
                </w:p>
              </w:tc>
              <w:tc>
                <w:tcPr>
                  <w:tcW w:w="851" w:type="dxa"/>
                  <w:shd w:val="clear" w:color="auto" w:fill="auto"/>
                  <w:vAlign w:val="center"/>
                </w:tcPr>
                <w:p w14:paraId="2C601E5D" w14:textId="77777777" w:rsidR="009E4075" w:rsidRPr="009E4075" w:rsidRDefault="009E4075" w:rsidP="00CD3DF9">
                  <w:pPr>
                    <w:spacing w:line="240" w:lineRule="auto"/>
                    <w:jc w:val="center"/>
                    <w:rPr>
                      <w:rFonts w:ascii="Nunito" w:hAnsi="Nunito"/>
                      <w:bCs/>
                      <w:color w:val="1F4E79" w:themeColor="accent1" w:themeShade="80"/>
                    </w:rPr>
                  </w:pPr>
                  <w:r w:rsidRPr="009E4075">
                    <w:rPr>
                      <w:rFonts w:ascii="Nunito" w:hAnsi="Nunito"/>
                      <w:bCs/>
                      <w:color w:val="1F4E79" w:themeColor="accent1" w:themeShade="80"/>
                    </w:rPr>
                    <w:t>20</w:t>
                  </w:r>
                </w:p>
              </w:tc>
            </w:tr>
            <w:tr w:rsidR="009E4075" w:rsidRPr="009E4075" w14:paraId="7F356852" w14:textId="77777777" w:rsidTr="00CD3DF9">
              <w:tc>
                <w:tcPr>
                  <w:tcW w:w="7933" w:type="dxa"/>
                  <w:shd w:val="clear" w:color="auto" w:fill="auto"/>
                  <w:vAlign w:val="center"/>
                </w:tcPr>
                <w:p w14:paraId="1A98DE3A" w14:textId="59554070" w:rsidR="009E4075" w:rsidRPr="009E4075" w:rsidRDefault="009E4075" w:rsidP="00CD3DF9">
                  <w:pPr>
                    <w:spacing w:line="240" w:lineRule="auto"/>
                    <w:jc w:val="both"/>
                    <w:rPr>
                      <w:rFonts w:ascii="Nunito" w:hAnsi="Nunito"/>
                      <w:bCs/>
                      <w:color w:val="1F4E79" w:themeColor="accent1" w:themeShade="80"/>
                    </w:rPr>
                  </w:pPr>
                  <w:r w:rsidRPr="009E4075">
                    <w:rPr>
                      <w:rFonts w:ascii="Nunito" w:hAnsi="Nunito"/>
                      <w:bCs/>
                      <w:color w:val="1F4E79" w:themeColor="accent1" w:themeShade="80"/>
                    </w:rPr>
                    <w:t>Analyse and quantify energy and intermediate compounds</w:t>
                  </w:r>
                  <w:r w:rsidR="0040338F">
                    <w:rPr>
                      <w:rFonts w:ascii="Nunito" w:hAnsi="Nunito"/>
                      <w:bCs/>
                      <w:color w:val="1F4E79" w:themeColor="accent1" w:themeShade="80"/>
                    </w:rPr>
                    <w:t>.</w:t>
                  </w:r>
                </w:p>
              </w:tc>
              <w:tc>
                <w:tcPr>
                  <w:tcW w:w="851" w:type="dxa"/>
                  <w:shd w:val="clear" w:color="auto" w:fill="auto"/>
                  <w:vAlign w:val="center"/>
                </w:tcPr>
                <w:p w14:paraId="75920E24" w14:textId="77777777" w:rsidR="009E4075" w:rsidRPr="009E4075" w:rsidRDefault="009E4075" w:rsidP="00CD3DF9">
                  <w:pPr>
                    <w:spacing w:line="240" w:lineRule="auto"/>
                    <w:jc w:val="center"/>
                    <w:rPr>
                      <w:rFonts w:ascii="Nunito" w:hAnsi="Nunito"/>
                      <w:bCs/>
                      <w:color w:val="1F4E79" w:themeColor="accent1" w:themeShade="80"/>
                    </w:rPr>
                  </w:pPr>
                  <w:r w:rsidRPr="009E4075">
                    <w:rPr>
                      <w:rFonts w:ascii="Nunito" w:hAnsi="Nunito"/>
                      <w:bCs/>
                      <w:color w:val="1F4E79" w:themeColor="accent1" w:themeShade="80"/>
                    </w:rPr>
                    <w:t>30</w:t>
                  </w:r>
                </w:p>
              </w:tc>
            </w:tr>
            <w:tr w:rsidR="009E4075" w:rsidRPr="009E4075" w14:paraId="3105545C" w14:textId="77777777" w:rsidTr="00CD3DF9">
              <w:trPr>
                <w:trHeight w:val="654"/>
              </w:trPr>
              <w:tc>
                <w:tcPr>
                  <w:tcW w:w="7933" w:type="dxa"/>
                  <w:shd w:val="clear" w:color="auto" w:fill="auto"/>
                  <w:vAlign w:val="center"/>
                </w:tcPr>
                <w:p w14:paraId="3EF00BB3" w14:textId="3695E214" w:rsidR="009E4075" w:rsidRPr="009E4075" w:rsidRDefault="009E4075" w:rsidP="00CD3DF9">
                  <w:pPr>
                    <w:spacing w:line="240" w:lineRule="auto"/>
                    <w:jc w:val="both"/>
                    <w:rPr>
                      <w:rFonts w:ascii="Nunito" w:hAnsi="Nunito"/>
                      <w:bCs/>
                      <w:color w:val="1F4E79" w:themeColor="accent1" w:themeShade="80"/>
                    </w:rPr>
                  </w:pPr>
                  <w:r w:rsidRPr="009E4075">
                    <w:rPr>
                      <w:rFonts w:ascii="Nunito" w:hAnsi="Nunito"/>
                      <w:bCs/>
                      <w:color w:val="1F4E79" w:themeColor="accent1" w:themeShade="80"/>
                    </w:rPr>
                    <w:t>Investigation of microbial consortia and cultured isolates for production of energy and intermediate compounds</w:t>
                  </w:r>
                  <w:r w:rsidR="0040338F">
                    <w:rPr>
                      <w:rFonts w:ascii="Nunito" w:hAnsi="Nunito"/>
                      <w:bCs/>
                      <w:color w:val="1F4E79" w:themeColor="accent1" w:themeShade="80"/>
                    </w:rPr>
                    <w:t>.</w:t>
                  </w:r>
                </w:p>
              </w:tc>
              <w:tc>
                <w:tcPr>
                  <w:tcW w:w="851" w:type="dxa"/>
                  <w:shd w:val="clear" w:color="auto" w:fill="auto"/>
                  <w:vAlign w:val="center"/>
                </w:tcPr>
                <w:p w14:paraId="19FD99E3" w14:textId="77777777" w:rsidR="009E4075" w:rsidRPr="009E4075" w:rsidRDefault="009E4075" w:rsidP="00CD3DF9">
                  <w:pPr>
                    <w:spacing w:line="240" w:lineRule="auto"/>
                    <w:jc w:val="center"/>
                    <w:rPr>
                      <w:rFonts w:ascii="Nunito" w:hAnsi="Nunito"/>
                      <w:bCs/>
                      <w:color w:val="1F4E79" w:themeColor="accent1" w:themeShade="80"/>
                    </w:rPr>
                  </w:pPr>
                  <w:r w:rsidRPr="009E4075">
                    <w:rPr>
                      <w:rFonts w:ascii="Nunito" w:hAnsi="Nunito"/>
                      <w:bCs/>
                      <w:color w:val="1F4E79" w:themeColor="accent1" w:themeShade="80"/>
                    </w:rPr>
                    <w:t>30</w:t>
                  </w:r>
                </w:p>
              </w:tc>
            </w:tr>
            <w:tr w:rsidR="009E4075" w:rsidRPr="009E4075" w14:paraId="6C8A0861" w14:textId="77777777" w:rsidTr="00CD3DF9">
              <w:tc>
                <w:tcPr>
                  <w:tcW w:w="7933" w:type="dxa"/>
                  <w:shd w:val="clear" w:color="auto" w:fill="auto"/>
                  <w:vAlign w:val="center"/>
                </w:tcPr>
                <w:p w14:paraId="34821E6C" w14:textId="303E37D2" w:rsidR="009E4075" w:rsidRPr="009E4075" w:rsidRDefault="009E4075" w:rsidP="00CD3DF9">
                  <w:pPr>
                    <w:spacing w:line="240" w:lineRule="auto"/>
                    <w:jc w:val="both"/>
                    <w:rPr>
                      <w:rFonts w:ascii="Nunito" w:hAnsi="Nunito"/>
                      <w:bCs/>
                      <w:color w:val="1F4E79" w:themeColor="accent1" w:themeShade="80"/>
                    </w:rPr>
                  </w:pPr>
                  <w:r w:rsidRPr="009E4075">
                    <w:rPr>
                      <w:rFonts w:ascii="Nunito" w:hAnsi="Nunito"/>
                      <w:bCs/>
                      <w:color w:val="1F4E79" w:themeColor="accent1" w:themeShade="80"/>
                    </w:rPr>
                    <w:t>Development of peer reviewed publications and present at national/international conferences acting as an ambassador for SAMS. Write and contribute towards reports and deliverable outcomes</w:t>
                  </w:r>
                  <w:r w:rsidR="00484BD9">
                    <w:rPr>
                      <w:rFonts w:ascii="Nunito" w:hAnsi="Nunito"/>
                      <w:bCs/>
                      <w:color w:val="1F4E79" w:themeColor="accent1" w:themeShade="80"/>
                    </w:rPr>
                    <w:t>.</w:t>
                  </w:r>
                </w:p>
              </w:tc>
              <w:tc>
                <w:tcPr>
                  <w:tcW w:w="851" w:type="dxa"/>
                  <w:shd w:val="clear" w:color="auto" w:fill="auto"/>
                  <w:vAlign w:val="center"/>
                </w:tcPr>
                <w:p w14:paraId="7ED5D645" w14:textId="77777777" w:rsidR="009E4075" w:rsidRPr="009E4075" w:rsidRDefault="009E4075" w:rsidP="00CD3DF9">
                  <w:pPr>
                    <w:spacing w:line="240" w:lineRule="auto"/>
                    <w:jc w:val="center"/>
                    <w:rPr>
                      <w:rFonts w:ascii="Nunito" w:hAnsi="Nunito"/>
                      <w:bCs/>
                      <w:color w:val="1F4E79" w:themeColor="accent1" w:themeShade="80"/>
                    </w:rPr>
                  </w:pPr>
                  <w:r w:rsidRPr="009E4075">
                    <w:rPr>
                      <w:rFonts w:ascii="Nunito" w:hAnsi="Nunito"/>
                      <w:bCs/>
                      <w:color w:val="1F4E79" w:themeColor="accent1" w:themeShade="80"/>
                    </w:rPr>
                    <w:t>20</w:t>
                  </w:r>
                </w:p>
              </w:tc>
            </w:tr>
            <w:tr w:rsidR="009E4075" w:rsidRPr="009E4075" w14:paraId="505FF4D5" w14:textId="77777777" w:rsidTr="00CD3DF9">
              <w:trPr>
                <w:trHeight w:val="648"/>
              </w:trPr>
              <w:tc>
                <w:tcPr>
                  <w:tcW w:w="7933" w:type="dxa"/>
                  <w:shd w:val="clear" w:color="auto" w:fill="auto"/>
                  <w:vAlign w:val="center"/>
                </w:tcPr>
                <w:p w14:paraId="06706010" w14:textId="2F0EE77E" w:rsidR="009E4075" w:rsidRPr="009E4075" w:rsidRDefault="009E4075" w:rsidP="00CD3DF9">
                  <w:pPr>
                    <w:spacing w:line="240" w:lineRule="auto"/>
                    <w:jc w:val="both"/>
                    <w:rPr>
                      <w:rFonts w:ascii="Nunito" w:hAnsi="Nunito"/>
                      <w:bCs/>
                      <w:color w:val="1F4E79" w:themeColor="accent1" w:themeShade="80"/>
                    </w:rPr>
                  </w:pPr>
                  <w:r w:rsidRPr="009E4075">
                    <w:rPr>
                      <w:rFonts w:ascii="Nunito" w:hAnsi="Nunito"/>
                      <w:bCs/>
                      <w:color w:val="1F4E79" w:themeColor="accent1" w:themeShade="80"/>
                    </w:rPr>
                    <w:t>Be pro-active in the application of SAMS Health and Safety Procedures</w:t>
                  </w:r>
                  <w:r w:rsidR="0040338F">
                    <w:rPr>
                      <w:rFonts w:ascii="Nunito" w:hAnsi="Nunito"/>
                      <w:bCs/>
                      <w:color w:val="1F4E79" w:themeColor="accent1" w:themeShade="80"/>
                    </w:rPr>
                    <w:t>.</w:t>
                  </w:r>
                </w:p>
              </w:tc>
              <w:tc>
                <w:tcPr>
                  <w:tcW w:w="851" w:type="dxa"/>
                  <w:shd w:val="clear" w:color="auto" w:fill="auto"/>
                  <w:vAlign w:val="center"/>
                </w:tcPr>
                <w:p w14:paraId="2021EBCE" w14:textId="77777777" w:rsidR="009E4075" w:rsidRPr="009E4075" w:rsidRDefault="009E4075" w:rsidP="00CD3DF9">
                  <w:pPr>
                    <w:spacing w:line="240" w:lineRule="auto"/>
                    <w:jc w:val="center"/>
                    <w:rPr>
                      <w:rFonts w:ascii="Nunito" w:hAnsi="Nunito"/>
                      <w:bCs/>
                      <w:color w:val="1F4E79" w:themeColor="accent1" w:themeShade="80"/>
                    </w:rPr>
                  </w:pPr>
                  <w:r w:rsidRPr="009E4075">
                    <w:rPr>
                      <w:rFonts w:ascii="Nunito" w:hAnsi="Nunito"/>
                      <w:bCs/>
                      <w:color w:val="1F4E79" w:themeColor="accent1" w:themeShade="80"/>
                    </w:rPr>
                    <w:t>Ongoing</w:t>
                  </w:r>
                </w:p>
              </w:tc>
            </w:tr>
          </w:tbl>
          <w:p w14:paraId="44D0C90E" w14:textId="77777777" w:rsidR="006C7DA5" w:rsidRPr="009E4075" w:rsidRDefault="006C7DA5" w:rsidP="00235C42">
            <w:pPr>
              <w:jc w:val="center"/>
              <w:rPr>
                <w:rFonts w:ascii="Nunito" w:hAnsi="Nunito"/>
                <w:bCs/>
                <w:color w:val="1F4E79" w:themeColor="accent1" w:themeShade="80"/>
              </w:rPr>
            </w:pPr>
          </w:p>
        </w:tc>
        <w:tc>
          <w:tcPr>
            <w:tcW w:w="1368" w:type="dxa"/>
            <w:shd w:val="clear" w:color="auto" w:fill="auto"/>
          </w:tcPr>
          <w:p w14:paraId="18BDE7BE" w14:textId="77777777" w:rsidR="006C7DA5" w:rsidRPr="009E4075" w:rsidRDefault="006C7DA5" w:rsidP="00DF26B6">
            <w:pPr>
              <w:keepNext/>
              <w:outlineLvl w:val="0"/>
              <w:rPr>
                <w:rFonts w:ascii="Nunito" w:hAnsi="Nunito" w:cs="Arial"/>
                <w:bCs/>
                <w:color w:val="1F4E79" w:themeColor="accent1" w:themeShade="80"/>
              </w:rPr>
            </w:pPr>
          </w:p>
        </w:tc>
      </w:tr>
    </w:tbl>
    <w:p w14:paraId="6A3FFE86" w14:textId="77777777" w:rsidR="009E4075" w:rsidRDefault="009E4075" w:rsidP="006C7DA5">
      <w:pPr>
        <w:rPr>
          <w:rFonts w:ascii="Nunito" w:hAnsi="Nunito" w:cs="Arial"/>
          <w:b/>
          <w:color w:val="1F4E79" w:themeColor="accent1" w:themeShade="80"/>
        </w:rPr>
      </w:pPr>
    </w:p>
    <w:p w14:paraId="12886233" w14:textId="77777777" w:rsidR="00CD3DF9" w:rsidRDefault="00CD3DF9" w:rsidP="006C7DA5">
      <w:pPr>
        <w:rPr>
          <w:rFonts w:ascii="Nunito" w:hAnsi="Nunito" w:cs="Arial"/>
          <w:b/>
          <w:color w:val="1F4E79" w:themeColor="accent1" w:themeShade="80"/>
        </w:rPr>
      </w:pPr>
    </w:p>
    <w:p w14:paraId="54FDBEDC" w14:textId="77777777" w:rsidR="00CD3DF9" w:rsidRDefault="00CD3DF9" w:rsidP="006C7DA5">
      <w:pPr>
        <w:rPr>
          <w:rFonts w:ascii="Nunito" w:hAnsi="Nunito" w:cs="Arial"/>
          <w:b/>
          <w:color w:val="1F4E79" w:themeColor="accent1" w:themeShade="80"/>
        </w:rPr>
      </w:pPr>
    </w:p>
    <w:p w14:paraId="67878F6E" w14:textId="152C0663" w:rsidR="006C7DA5" w:rsidRPr="009E4075" w:rsidRDefault="006C7DA5" w:rsidP="006C7DA5">
      <w:pPr>
        <w:rPr>
          <w:rFonts w:ascii="Nunito" w:hAnsi="Nunito" w:cs="Arial"/>
          <w:b/>
          <w:color w:val="1F4E79" w:themeColor="accent1" w:themeShade="80"/>
        </w:rPr>
      </w:pPr>
      <w:r w:rsidRPr="009E4075">
        <w:rPr>
          <w:rFonts w:ascii="Nunito" w:hAnsi="Nunito" w:cs="Arial"/>
          <w:b/>
          <w:color w:val="1F4E79" w:themeColor="accent1" w:themeShade="80"/>
        </w:rPr>
        <w:lastRenderedPageBreak/>
        <w:t>4. Planning and Organising</w:t>
      </w:r>
    </w:p>
    <w:p w14:paraId="56965A7B" w14:textId="0552236E" w:rsidR="006C7DA5" w:rsidRPr="009E4075" w:rsidRDefault="006C7DA5" w:rsidP="00CD3DF9">
      <w:pPr>
        <w:numPr>
          <w:ilvl w:val="0"/>
          <w:numId w:val="13"/>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Plan</w:t>
      </w:r>
      <w:r w:rsidR="00E30E8A">
        <w:rPr>
          <w:rFonts w:ascii="Nunito" w:hAnsi="Nunito" w:cs="Arial"/>
          <w:bCs/>
          <w:color w:val="1F4E79" w:themeColor="accent1" w:themeShade="80"/>
        </w:rPr>
        <w:t xml:space="preserve"> and</w:t>
      </w:r>
      <w:r w:rsidRPr="009E4075">
        <w:rPr>
          <w:rFonts w:ascii="Nunito" w:hAnsi="Nunito" w:cs="Arial"/>
          <w:bCs/>
          <w:color w:val="1F4E79" w:themeColor="accent1" w:themeShade="80"/>
        </w:rPr>
        <w:t xml:space="preserve"> organise </w:t>
      </w:r>
      <w:r w:rsidR="007B7E1F" w:rsidRPr="009E4075">
        <w:rPr>
          <w:rFonts w:ascii="Nunito" w:hAnsi="Nunito" w:cs="Arial"/>
          <w:bCs/>
          <w:color w:val="1F4E79" w:themeColor="accent1" w:themeShade="80"/>
        </w:rPr>
        <w:t>laboratory-based</w:t>
      </w:r>
      <w:r w:rsidRPr="009E4075">
        <w:rPr>
          <w:rFonts w:ascii="Nunito" w:hAnsi="Nunito" w:cs="Arial"/>
          <w:bCs/>
          <w:color w:val="1F4E79" w:themeColor="accent1" w:themeShade="80"/>
        </w:rPr>
        <w:t xml:space="preserve"> experiments</w:t>
      </w:r>
      <w:r w:rsidR="00E30E8A">
        <w:rPr>
          <w:rFonts w:ascii="Nunito" w:hAnsi="Nunito" w:cs="Arial"/>
          <w:bCs/>
          <w:color w:val="1F4E79" w:themeColor="accent1" w:themeShade="80"/>
        </w:rPr>
        <w:t>.</w:t>
      </w:r>
    </w:p>
    <w:p w14:paraId="611A139F" w14:textId="57DBBB02" w:rsidR="006C7DA5" w:rsidRPr="009E4075" w:rsidRDefault="006C7DA5" w:rsidP="00CD3DF9">
      <w:pPr>
        <w:numPr>
          <w:ilvl w:val="0"/>
          <w:numId w:val="13"/>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 xml:space="preserve">Organise, </w:t>
      </w:r>
      <w:proofErr w:type="gramStart"/>
      <w:r w:rsidRPr="009E4075">
        <w:rPr>
          <w:rFonts w:ascii="Nunito" w:hAnsi="Nunito" w:cs="Arial"/>
          <w:bCs/>
          <w:color w:val="1F4E79" w:themeColor="accent1" w:themeShade="80"/>
        </w:rPr>
        <w:t>undertake</w:t>
      </w:r>
      <w:proofErr w:type="gramEnd"/>
      <w:r w:rsidRPr="009E4075">
        <w:rPr>
          <w:rFonts w:ascii="Nunito" w:hAnsi="Nunito" w:cs="Arial"/>
          <w:bCs/>
          <w:color w:val="1F4E79" w:themeColor="accent1" w:themeShade="80"/>
        </w:rPr>
        <w:t xml:space="preserve"> and interpret sample analysis on a range of analytical equipment</w:t>
      </w:r>
      <w:r w:rsidR="00E30E8A">
        <w:rPr>
          <w:rFonts w:ascii="Nunito" w:hAnsi="Nunito" w:cs="Arial"/>
          <w:bCs/>
          <w:color w:val="1F4E79" w:themeColor="accent1" w:themeShade="80"/>
        </w:rPr>
        <w:t>.</w:t>
      </w:r>
    </w:p>
    <w:p w14:paraId="406FAD07" w14:textId="3657FE87" w:rsidR="006C7DA5" w:rsidRPr="009E4075" w:rsidRDefault="006C7DA5" w:rsidP="00CD3DF9">
      <w:pPr>
        <w:numPr>
          <w:ilvl w:val="0"/>
          <w:numId w:val="13"/>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Manage technicians to ensure efficient and high throughput of samples</w:t>
      </w:r>
      <w:r w:rsidR="00E30E8A">
        <w:rPr>
          <w:rFonts w:ascii="Nunito" w:hAnsi="Nunito" w:cs="Arial"/>
          <w:bCs/>
          <w:color w:val="1F4E79" w:themeColor="accent1" w:themeShade="80"/>
        </w:rPr>
        <w:t>.</w:t>
      </w:r>
    </w:p>
    <w:p w14:paraId="174DBF76" w14:textId="68CC53C3" w:rsidR="006C7DA5" w:rsidRPr="009E4075" w:rsidRDefault="006C7DA5" w:rsidP="00CD3DF9">
      <w:pPr>
        <w:numPr>
          <w:ilvl w:val="0"/>
          <w:numId w:val="13"/>
        </w:numPr>
        <w:suppressAutoHyphens/>
        <w:autoSpaceDN w:val="0"/>
        <w:spacing w:after="0" w:line="240" w:lineRule="auto"/>
        <w:jc w:val="both"/>
        <w:textAlignment w:val="baseline"/>
        <w:rPr>
          <w:rFonts w:ascii="Nunito" w:hAnsi="Nunito" w:cs="Arial"/>
          <w:bCs/>
          <w:color w:val="1F4E79" w:themeColor="accent1" w:themeShade="80"/>
        </w:rPr>
      </w:pPr>
      <w:r w:rsidRPr="009E4075">
        <w:rPr>
          <w:rFonts w:ascii="Nunito" w:hAnsi="Nunito" w:cs="Arial"/>
          <w:bCs/>
          <w:color w:val="1F4E79" w:themeColor="accent1" w:themeShade="80"/>
        </w:rPr>
        <w:t>Assess project resource requirements, where necessary</w:t>
      </w:r>
      <w:r w:rsidR="00E30E8A">
        <w:rPr>
          <w:rFonts w:ascii="Nunito" w:hAnsi="Nunito" w:cs="Arial"/>
          <w:bCs/>
          <w:color w:val="1F4E79" w:themeColor="accent1" w:themeShade="80"/>
        </w:rPr>
        <w:t>,</w:t>
      </w:r>
      <w:r w:rsidRPr="009E4075">
        <w:rPr>
          <w:rFonts w:ascii="Nunito" w:hAnsi="Nunito" w:cs="Arial"/>
          <w:bCs/>
          <w:color w:val="1F4E79" w:themeColor="accent1" w:themeShade="80"/>
        </w:rPr>
        <w:t xml:space="preserve"> delegating maintenance and equipment purchases. </w:t>
      </w:r>
    </w:p>
    <w:p w14:paraId="1CB6C426" w14:textId="77777777" w:rsidR="006C7DA5" w:rsidRPr="009E4075" w:rsidRDefault="006C7DA5" w:rsidP="00CD3DF9">
      <w:pPr>
        <w:numPr>
          <w:ilvl w:val="0"/>
          <w:numId w:val="13"/>
        </w:numPr>
        <w:suppressAutoHyphens/>
        <w:autoSpaceDN w:val="0"/>
        <w:spacing w:after="0" w:line="240" w:lineRule="auto"/>
        <w:jc w:val="both"/>
        <w:textAlignment w:val="baseline"/>
        <w:rPr>
          <w:rFonts w:ascii="Nunito" w:hAnsi="Nunito" w:cs="Arial"/>
          <w:bCs/>
          <w:color w:val="1F4E79" w:themeColor="accent1" w:themeShade="80"/>
        </w:rPr>
      </w:pPr>
      <w:r w:rsidRPr="009E4075">
        <w:rPr>
          <w:rFonts w:ascii="Nunito" w:hAnsi="Nunito" w:cs="Arial"/>
          <w:bCs/>
          <w:color w:val="1F4E79" w:themeColor="accent1" w:themeShade="80"/>
        </w:rPr>
        <w:t xml:space="preserve">Supervise students, developing their planning, organisational, </w:t>
      </w:r>
      <w:proofErr w:type="gramStart"/>
      <w:r w:rsidRPr="009E4075">
        <w:rPr>
          <w:rFonts w:ascii="Nunito" w:hAnsi="Nunito" w:cs="Arial"/>
          <w:bCs/>
          <w:color w:val="1F4E79" w:themeColor="accent1" w:themeShade="80"/>
        </w:rPr>
        <w:t>written</w:t>
      </w:r>
      <w:proofErr w:type="gramEnd"/>
      <w:r w:rsidRPr="009E4075">
        <w:rPr>
          <w:rFonts w:ascii="Nunito" w:hAnsi="Nunito" w:cs="Arial"/>
          <w:bCs/>
          <w:color w:val="1F4E79" w:themeColor="accent1" w:themeShade="80"/>
        </w:rPr>
        <w:t xml:space="preserve"> and technical skills. </w:t>
      </w:r>
    </w:p>
    <w:p w14:paraId="2A8F94B6" w14:textId="77777777" w:rsidR="006C7DA5" w:rsidRPr="009E4075" w:rsidRDefault="006C7DA5" w:rsidP="00CD3DF9">
      <w:pPr>
        <w:numPr>
          <w:ilvl w:val="0"/>
          <w:numId w:val="13"/>
        </w:numPr>
        <w:suppressAutoHyphens/>
        <w:autoSpaceDN w:val="0"/>
        <w:spacing w:after="0" w:line="240" w:lineRule="auto"/>
        <w:jc w:val="both"/>
        <w:textAlignment w:val="baseline"/>
        <w:rPr>
          <w:rFonts w:ascii="Nunito" w:hAnsi="Nunito" w:cs="Arial"/>
          <w:bCs/>
          <w:color w:val="1F4E79" w:themeColor="accent1" w:themeShade="80"/>
        </w:rPr>
      </w:pPr>
      <w:r w:rsidRPr="009E4075">
        <w:rPr>
          <w:rFonts w:ascii="Nunito" w:hAnsi="Nunito" w:cs="Arial"/>
          <w:bCs/>
          <w:color w:val="1F4E79" w:themeColor="accent1" w:themeShade="80"/>
        </w:rPr>
        <w:t>Plan publications and report writing strategies for projects, scope out target journals, writing manuscripts and organising publication in collaboration with co-authors.</w:t>
      </w:r>
    </w:p>
    <w:p w14:paraId="6148D8B7" w14:textId="77777777" w:rsidR="006C7DA5" w:rsidRPr="009E4075" w:rsidRDefault="006C7DA5" w:rsidP="00CD3DF9">
      <w:pPr>
        <w:numPr>
          <w:ilvl w:val="0"/>
          <w:numId w:val="13"/>
        </w:numPr>
        <w:suppressAutoHyphens/>
        <w:autoSpaceDN w:val="0"/>
        <w:spacing w:after="0" w:line="240" w:lineRule="auto"/>
        <w:jc w:val="both"/>
        <w:textAlignment w:val="baseline"/>
        <w:rPr>
          <w:rFonts w:ascii="Nunito" w:hAnsi="Nunito" w:cs="Arial"/>
          <w:bCs/>
          <w:color w:val="1F4E79" w:themeColor="accent1" w:themeShade="80"/>
        </w:rPr>
      </w:pPr>
      <w:r w:rsidRPr="009E4075">
        <w:rPr>
          <w:rFonts w:ascii="Nunito" w:hAnsi="Nunito" w:cs="Arial"/>
          <w:bCs/>
          <w:color w:val="1F4E79" w:themeColor="accent1" w:themeShade="80"/>
        </w:rPr>
        <w:t>At a more senior grade you will identify and lead further funding applications in this field.</w:t>
      </w:r>
    </w:p>
    <w:p w14:paraId="47E45DA3" w14:textId="77777777" w:rsidR="006C7DA5" w:rsidRPr="009E4075" w:rsidRDefault="006C7DA5" w:rsidP="006C7DA5">
      <w:pPr>
        <w:rPr>
          <w:rFonts w:ascii="Nunito" w:hAnsi="Nunito" w:cs="Arial"/>
          <w:bCs/>
          <w:color w:val="1F4E79" w:themeColor="accent1" w:themeShade="80"/>
        </w:rPr>
      </w:pPr>
    </w:p>
    <w:p w14:paraId="1EE918F9" w14:textId="77777777" w:rsidR="006C7DA5" w:rsidRPr="009E4075" w:rsidRDefault="006C7DA5" w:rsidP="006C7DA5">
      <w:pPr>
        <w:rPr>
          <w:rFonts w:ascii="Nunito" w:hAnsi="Nunito" w:cs="Arial"/>
          <w:b/>
          <w:color w:val="1F4E79" w:themeColor="accent1" w:themeShade="80"/>
        </w:rPr>
      </w:pPr>
      <w:r w:rsidRPr="009E4075">
        <w:rPr>
          <w:rFonts w:ascii="Nunito" w:hAnsi="Nunito" w:cs="Arial"/>
          <w:b/>
          <w:color w:val="1F4E79" w:themeColor="accent1" w:themeShade="80"/>
        </w:rPr>
        <w:t>5. Problem-Solving</w:t>
      </w:r>
    </w:p>
    <w:p w14:paraId="6F6FCB5E" w14:textId="01B64E10" w:rsidR="006C7DA5" w:rsidRPr="009E4075" w:rsidRDefault="006C7DA5" w:rsidP="00CD3DF9">
      <w:pPr>
        <w:numPr>
          <w:ilvl w:val="0"/>
          <w:numId w:val="14"/>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Develop schedules and protocols for analysis</w:t>
      </w:r>
      <w:r w:rsidR="00E30E8A">
        <w:rPr>
          <w:rFonts w:ascii="Nunito" w:hAnsi="Nunito" w:cs="Arial"/>
          <w:bCs/>
          <w:color w:val="1F4E79" w:themeColor="accent1" w:themeShade="80"/>
        </w:rPr>
        <w:t>.</w:t>
      </w:r>
    </w:p>
    <w:p w14:paraId="2ED9B6DB" w14:textId="49DD76B5" w:rsidR="006C7DA5" w:rsidRPr="009E4075" w:rsidRDefault="006C7DA5" w:rsidP="00CD3DF9">
      <w:pPr>
        <w:numPr>
          <w:ilvl w:val="0"/>
          <w:numId w:val="14"/>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Apply knowledge from bioinformatics analysis of metagenomic data to design experiments targeting energy produced by organisms/genes/pathways</w:t>
      </w:r>
      <w:r w:rsidR="00E30E8A">
        <w:rPr>
          <w:rFonts w:ascii="Nunito" w:hAnsi="Nunito" w:cs="Arial"/>
          <w:bCs/>
          <w:color w:val="1F4E79" w:themeColor="accent1" w:themeShade="80"/>
        </w:rPr>
        <w:t>.</w:t>
      </w:r>
    </w:p>
    <w:p w14:paraId="7148C400" w14:textId="77777777" w:rsidR="006C7DA5" w:rsidRPr="009E4075" w:rsidRDefault="006C7DA5" w:rsidP="00CD3DF9">
      <w:pPr>
        <w:numPr>
          <w:ilvl w:val="0"/>
          <w:numId w:val="14"/>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bCs/>
          <w:color w:val="1F4E79" w:themeColor="accent1" w:themeShade="80"/>
        </w:rPr>
        <w:t xml:space="preserve">Solve problems that occur in the lab, seeking advice from specialists or relevant staff members when necessary. For example, an equipment or analytical fault. </w:t>
      </w:r>
    </w:p>
    <w:p w14:paraId="0F94290B" w14:textId="77777777" w:rsidR="006C7DA5" w:rsidRPr="009E4075" w:rsidRDefault="006C7DA5" w:rsidP="00CD3DF9">
      <w:pPr>
        <w:numPr>
          <w:ilvl w:val="0"/>
          <w:numId w:val="14"/>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bCs/>
          <w:color w:val="1F4E79" w:themeColor="accent1" w:themeShade="80"/>
        </w:rPr>
        <w:t>Present any encountered problems to partners diplomatically, having already discussed and determined potential solutions with relevant peers.</w:t>
      </w:r>
    </w:p>
    <w:p w14:paraId="41F733FB" w14:textId="77777777" w:rsidR="006C7DA5" w:rsidRPr="009E4075" w:rsidRDefault="006C7DA5" w:rsidP="00CD3DF9">
      <w:pPr>
        <w:numPr>
          <w:ilvl w:val="0"/>
          <w:numId w:val="14"/>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bCs/>
          <w:color w:val="1F4E79" w:themeColor="accent1" w:themeShade="80"/>
        </w:rPr>
        <w:t xml:space="preserve">At a more senior grade you will develop novel approaches to the field and will be deeply involved with pushing forward the frontiers of the discipline.  </w:t>
      </w:r>
    </w:p>
    <w:p w14:paraId="43920BBC" w14:textId="77777777" w:rsidR="006C7DA5" w:rsidRPr="009E4075" w:rsidRDefault="006C7DA5" w:rsidP="006C7DA5">
      <w:pPr>
        <w:rPr>
          <w:rFonts w:ascii="Nunito" w:hAnsi="Nunito" w:cs="Arial"/>
          <w:b/>
          <w:color w:val="1F4E79" w:themeColor="accent1" w:themeShade="80"/>
        </w:rPr>
      </w:pPr>
    </w:p>
    <w:p w14:paraId="54D9062F" w14:textId="77777777" w:rsidR="006C7DA5" w:rsidRPr="009E4075" w:rsidRDefault="006C7DA5" w:rsidP="00CD3DF9">
      <w:pPr>
        <w:jc w:val="both"/>
        <w:rPr>
          <w:rFonts w:ascii="Nunito" w:hAnsi="Nunito" w:cs="Arial"/>
          <w:b/>
          <w:color w:val="1F4E79" w:themeColor="accent1" w:themeShade="80"/>
        </w:rPr>
      </w:pPr>
      <w:r w:rsidRPr="009E4075">
        <w:rPr>
          <w:rFonts w:ascii="Nunito" w:hAnsi="Nunito" w:cs="Arial"/>
          <w:b/>
          <w:color w:val="1F4E79" w:themeColor="accent1" w:themeShade="80"/>
        </w:rPr>
        <w:t>6. Decision-Making</w:t>
      </w:r>
    </w:p>
    <w:p w14:paraId="24CF1F94" w14:textId="4265B46B" w:rsidR="006C7DA5" w:rsidRPr="009E4075" w:rsidRDefault="006C7DA5" w:rsidP="00CD3DF9">
      <w:pPr>
        <w:pStyle w:val="ListParagraph"/>
        <w:numPr>
          <w:ilvl w:val="0"/>
          <w:numId w:val="19"/>
        </w:numPr>
        <w:jc w:val="both"/>
        <w:rPr>
          <w:rFonts w:ascii="Nunito" w:hAnsi="Nunito" w:cs="Arial"/>
          <w:color w:val="1F4E79" w:themeColor="accent1" w:themeShade="80"/>
          <w:sz w:val="22"/>
          <w:szCs w:val="22"/>
        </w:rPr>
      </w:pPr>
      <w:r w:rsidRPr="009E4075">
        <w:rPr>
          <w:rFonts w:ascii="Nunito" w:hAnsi="Nunito" w:cs="Arial"/>
          <w:color w:val="1F4E79" w:themeColor="accent1" w:themeShade="80"/>
          <w:sz w:val="22"/>
          <w:szCs w:val="22"/>
        </w:rPr>
        <w:t>Prioriti</w:t>
      </w:r>
      <w:r w:rsidR="00E30E8A">
        <w:rPr>
          <w:rFonts w:ascii="Nunito" w:hAnsi="Nunito" w:cs="Arial"/>
          <w:color w:val="1F4E79" w:themeColor="accent1" w:themeShade="80"/>
          <w:sz w:val="22"/>
          <w:szCs w:val="22"/>
        </w:rPr>
        <w:t>s</w:t>
      </w:r>
      <w:r w:rsidRPr="009E4075">
        <w:rPr>
          <w:rFonts w:ascii="Nunito" w:hAnsi="Nunito" w:cs="Arial"/>
          <w:color w:val="1F4E79" w:themeColor="accent1" w:themeShade="80"/>
          <w:sz w:val="22"/>
          <w:szCs w:val="22"/>
        </w:rPr>
        <w:t>e work as necessary to achieve desired results</w:t>
      </w:r>
      <w:r w:rsidR="00E30E8A">
        <w:rPr>
          <w:rFonts w:ascii="Nunito" w:hAnsi="Nunito" w:cs="Arial"/>
          <w:color w:val="1F4E79" w:themeColor="accent1" w:themeShade="80"/>
          <w:sz w:val="22"/>
          <w:szCs w:val="22"/>
        </w:rPr>
        <w:t>.</w:t>
      </w:r>
    </w:p>
    <w:p w14:paraId="38FB36D3" w14:textId="77777777" w:rsidR="006C7DA5" w:rsidRPr="009E4075" w:rsidRDefault="006C7DA5" w:rsidP="00CD3DF9">
      <w:pPr>
        <w:pStyle w:val="ListParagraph"/>
        <w:numPr>
          <w:ilvl w:val="0"/>
          <w:numId w:val="19"/>
        </w:numPr>
        <w:jc w:val="both"/>
        <w:rPr>
          <w:rFonts w:ascii="Nunito" w:hAnsi="Nunito" w:cs="Arial"/>
          <w:color w:val="1F4E79" w:themeColor="accent1" w:themeShade="80"/>
          <w:sz w:val="22"/>
          <w:szCs w:val="22"/>
        </w:rPr>
      </w:pPr>
      <w:r w:rsidRPr="009E4075">
        <w:rPr>
          <w:rFonts w:ascii="Nunito" w:hAnsi="Nunito" w:cs="Arial"/>
          <w:color w:val="1F4E79" w:themeColor="accent1" w:themeShade="80"/>
          <w:sz w:val="22"/>
          <w:szCs w:val="22"/>
        </w:rPr>
        <w:t>Determine the best/most appropriate course of action for research – seeking advice from peers and project partners where appropriate. For example, experimental design purposes and analytical equipment.</w:t>
      </w:r>
    </w:p>
    <w:p w14:paraId="18731020" w14:textId="52C7363A" w:rsidR="006C7DA5" w:rsidRPr="009E4075" w:rsidRDefault="006C7DA5" w:rsidP="00CD3DF9">
      <w:pPr>
        <w:pStyle w:val="ListParagraph"/>
        <w:numPr>
          <w:ilvl w:val="0"/>
          <w:numId w:val="19"/>
        </w:numPr>
        <w:jc w:val="both"/>
        <w:rPr>
          <w:rFonts w:ascii="Nunito" w:hAnsi="Nunito" w:cs="Arial"/>
          <w:color w:val="1F4E79" w:themeColor="accent1" w:themeShade="80"/>
          <w:sz w:val="22"/>
          <w:szCs w:val="22"/>
        </w:rPr>
      </w:pPr>
      <w:r w:rsidRPr="009E4075">
        <w:rPr>
          <w:rFonts w:ascii="Nunito" w:hAnsi="Nunito" w:cs="Arial"/>
          <w:color w:val="1F4E79" w:themeColor="accent1" w:themeShade="80"/>
          <w:sz w:val="22"/>
          <w:szCs w:val="22"/>
        </w:rPr>
        <w:t>Select appropriate techniques for undertaking laboratory work</w:t>
      </w:r>
      <w:r w:rsidR="00E30E8A">
        <w:rPr>
          <w:rFonts w:ascii="Nunito" w:hAnsi="Nunito" w:cs="Arial"/>
          <w:color w:val="1F4E79" w:themeColor="accent1" w:themeShade="80"/>
          <w:sz w:val="22"/>
          <w:szCs w:val="22"/>
        </w:rPr>
        <w:t>.</w:t>
      </w:r>
    </w:p>
    <w:p w14:paraId="113E5C71" w14:textId="34144CCC" w:rsidR="006C7DA5" w:rsidRDefault="006C7DA5" w:rsidP="006C7DA5">
      <w:pPr>
        <w:rPr>
          <w:rFonts w:ascii="Nunito" w:hAnsi="Nunito" w:cs="Arial"/>
          <w:bCs/>
          <w:color w:val="1F4E79" w:themeColor="accent1" w:themeShade="80"/>
        </w:rPr>
      </w:pPr>
    </w:p>
    <w:p w14:paraId="206D1319" w14:textId="77777777" w:rsidR="006C7DA5" w:rsidRPr="009E4075" w:rsidRDefault="006C7DA5" w:rsidP="006C7DA5">
      <w:pPr>
        <w:rPr>
          <w:rFonts w:ascii="Nunito" w:hAnsi="Nunito" w:cs="Arial"/>
          <w:b/>
          <w:color w:val="1F4E79" w:themeColor="accent1" w:themeShade="80"/>
        </w:rPr>
      </w:pPr>
      <w:r w:rsidRPr="009E4075">
        <w:rPr>
          <w:rFonts w:ascii="Nunito" w:hAnsi="Nunito" w:cs="Arial"/>
          <w:b/>
          <w:color w:val="1F4E79" w:themeColor="accent1" w:themeShade="80"/>
        </w:rPr>
        <w:t xml:space="preserve">7. Key Contacts/Relationships  </w:t>
      </w:r>
    </w:p>
    <w:p w14:paraId="13827AD4" w14:textId="77777777" w:rsidR="006C7DA5" w:rsidRPr="009E4075" w:rsidRDefault="006C7DA5" w:rsidP="00CD3DF9">
      <w:pPr>
        <w:numPr>
          <w:ilvl w:val="0"/>
          <w:numId w:val="15"/>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Working with project lead and the other staff linked to the project.</w:t>
      </w:r>
    </w:p>
    <w:p w14:paraId="0FAEDB34" w14:textId="77777777" w:rsidR="006C7DA5" w:rsidRPr="009E4075" w:rsidRDefault="006C7DA5" w:rsidP="00CD3DF9">
      <w:pPr>
        <w:numPr>
          <w:ilvl w:val="0"/>
          <w:numId w:val="15"/>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bCs/>
          <w:color w:val="1F4E79" w:themeColor="accent1" w:themeShade="80"/>
        </w:rPr>
        <w:t xml:space="preserve">Liaise with other PDRAs, technical staff, facilities, and lab managers to ensure the smooth running and operation on equipment necessary to perform experimental work. </w:t>
      </w:r>
    </w:p>
    <w:p w14:paraId="421C189B" w14:textId="77777777" w:rsidR="006C7DA5" w:rsidRPr="009E4075" w:rsidRDefault="006C7DA5" w:rsidP="00CD3DF9">
      <w:pPr>
        <w:numPr>
          <w:ilvl w:val="0"/>
          <w:numId w:val="15"/>
        </w:numPr>
        <w:spacing w:after="0" w:line="240" w:lineRule="auto"/>
        <w:jc w:val="both"/>
        <w:rPr>
          <w:rFonts w:ascii="Nunito" w:hAnsi="Nunito" w:cs="Arial"/>
          <w:color w:val="1F4E79" w:themeColor="accent1" w:themeShade="80"/>
        </w:rPr>
      </w:pPr>
      <w:r w:rsidRPr="009E4075">
        <w:rPr>
          <w:rFonts w:ascii="Nunito" w:hAnsi="Nunito" w:cs="Arial"/>
          <w:color w:val="1F4E79" w:themeColor="accent1" w:themeShade="80"/>
        </w:rPr>
        <w:t>SAMS Enterprise Project Manager responsible for delivery of the project.</w:t>
      </w:r>
    </w:p>
    <w:p w14:paraId="4AE8CD6C" w14:textId="77777777" w:rsidR="006C7DA5" w:rsidRPr="009E4075" w:rsidRDefault="006C7DA5" w:rsidP="00CD3DF9">
      <w:pPr>
        <w:numPr>
          <w:ilvl w:val="0"/>
          <w:numId w:val="15"/>
        </w:numPr>
        <w:spacing w:after="0" w:line="240" w:lineRule="auto"/>
        <w:jc w:val="both"/>
        <w:rPr>
          <w:rFonts w:ascii="Nunito" w:hAnsi="Nunito" w:cs="Arial"/>
          <w:color w:val="1F4E79" w:themeColor="accent1" w:themeShade="80"/>
        </w:rPr>
      </w:pPr>
      <w:r w:rsidRPr="009E4075">
        <w:rPr>
          <w:rFonts w:ascii="Nunito" w:hAnsi="Nunito" w:cs="Arial"/>
          <w:color w:val="1F4E79" w:themeColor="accent1" w:themeShade="80"/>
        </w:rPr>
        <w:t>The project is being delivered for an external client; developing and maintaining a professional relationship with the client is a key relationship</w:t>
      </w:r>
    </w:p>
    <w:p w14:paraId="601D7D47" w14:textId="77777777" w:rsidR="006C7DA5" w:rsidRPr="009E4075" w:rsidRDefault="006C7DA5" w:rsidP="00CD3DF9">
      <w:pPr>
        <w:numPr>
          <w:ilvl w:val="0"/>
          <w:numId w:val="15"/>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bCs/>
          <w:color w:val="1F4E79" w:themeColor="accent1" w:themeShade="80"/>
        </w:rPr>
        <w:t>Represent SAMS/projects at national/international conferences and meetings.</w:t>
      </w:r>
    </w:p>
    <w:p w14:paraId="665BECD9" w14:textId="77777777" w:rsidR="006C7DA5" w:rsidRPr="009E4075" w:rsidRDefault="006C7DA5" w:rsidP="00CD3DF9">
      <w:pPr>
        <w:numPr>
          <w:ilvl w:val="0"/>
          <w:numId w:val="15"/>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bCs/>
          <w:color w:val="1F4E79" w:themeColor="accent1" w:themeShade="80"/>
        </w:rPr>
        <w:t xml:space="preserve">Interact and supervise technical staff, student, and interns to ensure their own personal and professional development. </w:t>
      </w:r>
    </w:p>
    <w:p w14:paraId="0AF490FF" w14:textId="46695C21" w:rsidR="006C7DA5" w:rsidRPr="009E4075" w:rsidRDefault="006C7DA5" w:rsidP="00CD3DF9">
      <w:pPr>
        <w:numPr>
          <w:ilvl w:val="0"/>
          <w:numId w:val="15"/>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bCs/>
          <w:color w:val="1F4E79" w:themeColor="accent1" w:themeShade="80"/>
        </w:rPr>
        <w:lastRenderedPageBreak/>
        <w:t xml:space="preserve">At a senior grade you will be comfortable to take the lead at meetings with any external client providing information and advice. </w:t>
      </w:r>
    </w:p>
    <w:p w14:paraId="636B4D98" w14:textId="77777777" w:rsidR="006C7DA5" w:rsidRPr="009E4075" w:rsidRDefault="006C7DA5" w:rsidP="00CD3DF9">
      <w:pPr>
        <w:jc w:val="both"/>
        <w:rPr>
          <w:rFonts w:ascii="Nunito" w:hAnsi="Nunito" w:cs="Arial"/>
          <w:bCs/>
          <w:color w:val="1F4E79" w:themeColor="accent1" w:themeShade="80"/>
        </w:rPr>
      </w:pPr>
    </w:p>
    <w:p w14:paraId="268C9A96" w14:textId="1390934D" w:rsidR="006C7DA5" w:rsidRPr="009E4075" w:rsidRDefault="006C7DA5" w:rsidP="00CD3DF9">
      <w:pPr>
        <w:jc w:val="both"/>
        <w:rPr>
          <w:rFonts w:ascii="Nunito" w:hAnsi="Nunito" w:cs="Arial"/>
          <w:b/>
          <w:color w:val="1F4E79" w:themeColor="accent1" w:themeShade="80"/>
        </w:rPr>
      </w:pPr>
      <w:r w:rsidRPr="009E4075">
        <w:rPr>
          <w:rFonts w:ascii="Nunito" w:hAnsi="Nunito" w:cs="Arial"/>
          <w:b/>
          <w:color w:val="1F4E79" w:themeColor="accent1" w:themeShade="80"/>
        </w:rPr>
        <w:t xml:space="preserve">8. Knowledge, Skills and Experience needed for the Job </w:t>
      </w:r>
    </w:p>
    <w:p w14:paraId="7B132236" w14:textId="3F78223E" w:rsidR="006C7DA5" w:rsidRPr="009E4075" w:rsidRDefault="006C7DA5" w:rsidP="00CD3DF9">
      <w:pPr>
        <w:numPr>
          <w:ilvl w:val="0"/>
          <w:numId w:val="16"/>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 xml:space="preserve">PhD in subject related to feedstock bioconversion, bioremediation, </w:t>
      </w:r>
      <w:proofErr w:type="gramStart"/>
      <w:r w:rsidRPr="009E4075">
        <w:rPr>
          <w:rFonts w:ascii="Nunito" w:hAnsi="Nunito" w:cs="Arial"/>
          <w:bCs/>
          <w:color w:val="1F4E79" w:themeColor="accent1" w:themeShade="80"/>
        </w:rPr>
        <w:t>biochemistry</w:t>
      </w:r>
      <w:proofErr w:type="gramEnd"/>
      <w:r w:rsidRPr="009E4075">
        <w:rPr>
          <w:rFonts w:ascii="Nunito" w:hAnsi="Nunito" w:cs="Arial"/>
          <w:bCs/>
          <w:color w:val="1F4E79" w:themeColor="accent1" w:themeShade="80"/>
        </w:rPr>
        <w:t xml:space="preserve"> or microbiology</w:t>
      </w:r>
      <w:r w:rsidR="00E30E8A">
        <w:rPr>
          <w:rFonts w:ascii="Nunito" w:hAnsi="Nunito" w:cs="Arial"/>
          <w:bCs/>
          <w:color w:val="1F4E79" w:themeColor="accent1" w:themeShade="80"/>
        </w:rPr>
        <w:t>.</w:t>
      </w:r>
    </w:p>
    <w:p w14:paraId="28147AE3" w14:textId="6BAF3EDF" w:rsidR="006C7DA5" w:rsidRPr="009E4075" w:rsidRDefault="006C7DA5" w:rsidP="00CD3DF9">
      <w:pPr>
        <w:numPr>
          <w:ilvl w:val="0"/>
          <w:numId w:val="16"/>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Fundamental understanding of experimental design, good lab practice, data handling</w:t>
      </w:r>
      <w:r w:rsidR="00E30E8A">
        <w:rPr>
          <w:rFonts w:ascii="Nunito" w:hAnsi="Nunito" w:cs="Arial"/>
          <w:bCs/>
          <w:color w:val="1F4E79" w:themeColor="accent1" w:themeShade="80"/>
        </w:rPr>
        <w:t xml:space="preserve"> and </w:t>
      </w:r>
      <w:r w:rsidRPr="009E4075">
        <w:rPr>
          <w:rFonts w:ascii="Nunito" w:hAnsi="Nunito" w:cs="Arial"/>
          <w:bCs/>
          <w:color w:val="1F4E79" w:themeColor="accent1" w:themeShade="80"/>
        </w:rPr>
        <w:t>time/project management</w:t>
      </w:r>
      <w:r w:rsidR="00E30E8A">
        <w:rPr>
          <w:rFonts w:ascii="Nunito" w:hAnsi="Nunito" w:cs="Arial"/>
          <w:bCs/>
          <w:color w:val="1F4E79" w:themeColor="accent1" w:themeShade="80"/>
        </w:rPr>
        <w:t>.</w:t>
      </w:r>
    </w:p>
    <w:p w14:paraId="34BB2750" w14:textId="3D0BD1AB" w:rsidR="006C7DA5" w:rsidRPr="009E4075" w:rsidRDefault="006C7DA5" w:rsidP="00CD3DF9">
      <w:pPr>
        <w:numPr>
          <w:ilvl w:val="0"/>
          <w:numId w:val="16"/>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Analytical skills including HPLC or GC running and troubleshooting</w:t>
      </w:r>
      <w:r w:rsidR="00E30E8A">
        <w:rPr>
          <w:rFonts w:ascii="Nunito" w:hAnsi="Nunito" w:cs="Arial"/>
          <w:bCs/>
          <w:color w:val="1F4E79" w:themeColor="accent1" w:themeShade="80"/>
        </w:rPr>
        <w:t>.</w:t>
      </w:r>
    </w:p>
    <w:p w14:paraId="0AE00188" w14:textId="09777341" w:rsidR="006C7DA5" w:rsidRPr="009E4075" w:rsidRDefault="006C7DA5" w:rsidP="00CD3DF9">
      <w:pPr>
        <w:numPr>
          <w:ilvl w:val="0"/>
          <w:numId w:val="16"/>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Metagenomic and/or bioinformatic experience</w:t>
      </w:r>
      <w:r w:rsidR="00E30E8A">
        <w:rPr>
          <w:rFonts w:ascii="Nunito" w:hAnsi="Nunito" w:cs="Arial"/>
          <w:bCs/>
          <w:color w:val="1F4E79" w:themeColor="accent1" w:themeShade="80"/>
        </w:rPr>
        <w:t>.</w:t>
      </w:r>
    </w:p>
    <w:p w14:paraId="4EA76D3C" w14:textId="468D27D4" w:rsidR="006C7DA5" w:rsidRPr="009E4075" w:rsidRDefault="006C7DA5" w:rsidP="00CD3DF9">
      <w:pPr>
        <w:numPr>
          <w:ilvl w:val="0"/>
          <w:numId w:val="16"/>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Microbiological cultivation experience</w:t>
      </w:r>
      <w:r w:rsidR="00E30E8A">
        <w:rPr>
          <w:rFonts w:ascii="Nunito" w:hAnsi="Nunito" w:cs="Arial"/>
          <w:bCs/>
          <w:color w:val="1F4E79" w:themeColor="accent1" w:themeShade="80"/>
        </w:rPr>
        <w:t>.</w:t>
      </w:r>
    </w:p>
    <w:p w14:paraId="081684CC" w14:textId="303DD818" w:rsidR="006C7DA5" w:rsidRPr="009E4075" w:rsidRDefault="006C7DA5" w:rsidP="00CD3DF9">
      <w:pPr>
        <w:numPr>
          <w:ilvl w:val="0"/>
          <w:numId w:val="16"/>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Good computer and presentation skills</w:t>
      </w:r>
      <w:r w:rsidR="00E30E8A">
        <w:rPr>
          <w:rFonts w:ascii="Nunito" w:hAnsi="Nunito" w:cs="Arial"/>
          <w:bCs/>
          <w:color w:val="1F4E79" w:themeColor="accent1" w:themeShade="80"/>
        </w:rPr>
        <w:t>.</w:t>
      </w:r>
    </w:p>
    <w:p w14:paraId="59359871" w14:textId="758F3F04" w:rsidR="006C7DA5" w:rsidRDefault="006C7DA5" w:rsidP="00CD3DF9">
      <w:pPr>
        <w:numPr>
          <w:ilvl w:val="0"/>
          <w:numId w:val="16"/>
        </w:numPr>
        <w:spacing w:after="0" w:line="240" w:lineRule="auto"/>
        <w:jc w:val="both"/>
        <w:rPr>
          <w:rFonts w:ascii="Nunito" w:hAnsi="Nunito" w:cs="Arial"/>
          <w:bCs/>
          <w:color w:val="1F4E79" w:themeColor="accent1" w:themeShade="80"/>
        </w:rPr>
      </w:pPr>
      <w:r w:rsidRPr="009E4075">
        <w:rPr>
          <w:rFonts w:ascii="Nunito" w:hAnsi="Nunito" w:cs="Arial"/>
          <w:bCs/>
          <w:color w:val="1F4E79" w:themeColor="accent1" w:themeShade="80"/>
        </w:rPr>
        <w:t xml:space="preserve">At the higher grade you will have a track record consistent with developing an independent research career including first author </w:t>
      </w:r>
      <w:r w:rsidR="0040338F" w:rsidRPr="009E4075">
        <w:rPr>
          <w:rFonts w:ascii="Nunito" w:hAnsi="Nunito" w:cs="Arial"/>
          <w:bCs/>
          <w:color w:val="1F4E79" w:themeColor="accent1" w:themeShade="80"/>
        </w:rPr>
        <w:t>publications and</w:t>
      </w:r>
      <w:r w:rsidRPr="009E4075">
        <w:rPr>
          <w:rFonts w:ascii="Nunito" w:hAnsi="Nunito" w:cs="Arial"/>
          <w:bCs/>
          <w:color w:val="1F4E79" w:themeColor="accent1" w:themeShade="80"/>
        </w:rPr>
        <w:t xml:space="preserve"> may have a track record of (small) grant captures or credible proposal development. </w:t>
      </w:r>
    </w:p>
    <w:p w14:paraId="4F065608" w14:textId="3E235D35" w:rsidR="00E30E8A" w:rsidRDefault="00E30E8A" w:rsidP="00E30E8A">
      <w:pPr>
        <w:spacing w:after="0" w:line="240" w:lineRule="auto"/>
        <w:ind w:left="720"/>
        <w:rPr>
          <w:rFonts w:ascii="Nunito" w:hAnsi="Nunito" w:cs="Arial"/>
          <w:bCs/>
          <w:color w:val="1F4E79" w:themeColor="accent1" w:themeShade="80"/>
        </w:rPr>
      </w:pPr>
    </w:p>
    <w:p w14:paraId="5370A324" w14:textId="523E1EDD" w:rsidR="004D1359" w:rsidRPr="004D1359" w:rsidRDefault="00E41193" w:rsidP="004D1359">
      <w:pPr>
        <w:pStyle w:val="ListParagraph"/>
        <w:jc w:val="both"/>
        <w:rPr>
          <w:rStyle w:val="markedcontent"/>
          <w:rFonts w:ascii="Nunito" w:hAnsi="Nunito" w:cs="Arial"/>
          <w:color w:val="1F4E79" w:themeColor="accent1" w:themeShade="80"/>
          <w:sz w:val="22"/>
          <w:szCs w:val="22"/>
        </w:rPr>
      </w:pPr>
      <w:r w:rsidRPr="004D1359">
        <w:rPr>
          <w:rFonts w:ascii="Nunito" w:hAnsi="Nunito" w:cs="Arial"/>
          <w:bCs w:val="0"/>
          <w:color w:val="1F4E79" w:themeColor="accent1" w:themeShade="80"/>
          <w:sz w:val="22"/>
          <w:szCs w:val="22"/>
        </w:rPr>
        <w:t xml:space="preserve">Candidates wishing to be considered for a Grade 6 position will be expected to </w:t>
      </w:r>
      <w:r w:rsidR="0040338F" w:rsidRPr="004D1359">
        <w:rPr>
          <w:rFonts w:ascii="Nunito" w:hAnsi="Nunito" w:cs="Arial"/>
          <w:bCs w:val="0"/>
          <w:color w:val="1F4E79" w:themeColor="accent1" w:themeShade="80"/>
          <w:sz w:val="22"/>
          <w:szCs w:val="22"/>
        </w:rPr>
        <w:t xml:space="preserve">provide evidence in their application of some of the following:  more developed application of their experimental work, some supervisory responsibilities, able to use a variety of techniques and models – may also including tailoring these to suit project requirements.  </w:t>
      </w:r>
      <w:r w:rsidR="004D1359" w:rsidRPr="004D1359">
        <w:rPr>
          <w:rFonts w:ascii="Nunito" w:hAnsi="Nunito" w:cs="Arial"/>
          <w:bCs w:val="0"/>
          <w:color w:val="1F4E79" w:themeColor="accent1" w:themeShade="80"/>
          <w:sz w:val="22"/>
          <w:szCs w:val="22"/>
        </w:rPr>
        <w:t xml:space="preserve">May be a specialist in own area, evidence development of new methods, </w:t>
      </w:r>
      <w:proofErr w:type="gramStart"/>
      <w:r w:rsidR="004D1359" w:rsidRPr="004D1359">
        <w:rPr>
          <w:rFonts w:ascii="Nunito" w:hAnsi="Nunito" w:cs="Arial"/>
          <w:bCs w:val="0"/>
          <w:color w:val="1F4E79" w:themeColor="accent1" w:themeShade="80"/>
          <w:sz w:val="22"/>
          <w:szCs w:val="22"/>
        </w:rPr>
        <w:t>processes</w:t>
      </w:r>
      <w:proofErr w:type="gramEnd"/>
      <w:r w:rsidR="004D1359" w:rsidRPr="004D1359">
        <w:rPr>
          <w:rFonts w:ascii="Nunito" w:hAnsi="Nunito" w:cs="Arial"/>
          <w:bCs w:val="0"/>
          <w:color w:val="1F4E79" w:themeColor="accent1" w:themeShade="80"/>
          <w:sz w:val="22"/>
          <w:szCs w:val="22"/>
        </w:rPr>
        <w:t xml:space="preserve"> and procedures. Track record of regular published outputs, showing a number at first author</w:t>
      </w:r>
      <w:r w:rsidR="007B7E1F">
        <w:rPr>
          <w:rFonts w:ascii="Nunito" w:hAnsi="Nunito" w:cs="Arial"/>
          <w:bCs w:val="0"/>
          <w:color w:val="1F4E79" w:themeColor="accent1" w:themeShade="80"/>
          <w:sz w:val="22"/>
          <w:szCs w:val="22"/>
        </w:rPr>
        <w:t>.</w:t>
      </w:r>
      <w:r w:rsidR="004D1359" w:rsidRPr="004D1359">
        <w:rPr>
          <w:rFonts w:ascii="Nunito" w:hAnsi="Nunito" w:cs="Arial"/>
          <w:bCs w:val="0"/>
          <w:color w:val="1F4E79" w:themeColor="accent1" w:themeShade="80"/>
          <w:sz w:val="22"/>
          <w:szCs w:val="22"/>
        </w:rPr>
        <w:t xml:space="preserve"> </w:t>
      </w:r>
      <w:r w:rsidR="004D1359" w:rsidRPr="004D1359">
        <w:rPr>
          <w:rStyle w:val="markedcontent"/>
          <w:rFonts w:ascii="Nunito" w:hAnsi="Nunito" w:cs="Arial"/>
          <w:color w:val="1F4E79" w:themeColor="accent1" w:themeShade="80"/>
          <w:sz w:val="22"/>
          <w:szCs w:val="22"/>
        </w:rPr>
        <w:t>Take an active role in contributing to identifying research opportunities and preparing bids.</w:t>
      </w:r>
      <w:r w:rsidR="004D1359" w:rsidRPr="004D1359">
        <w:rPr>
          <w:rFonts w:ascii="Nunito" w:hAnsi="Nunito"/>
          <w:color w:val="1F4E79" w:themeColor="accent1" w:themeShade="80"/>
          <w:sz w:val="22"/>
          <w:szCs w:val="22"/>
        </w:rPr>
        <w:br/>
      </w:r>
      <w:r w:rsidR="004D1359" w:rsidRPr="004D1359">
        <w:rPr>
          <w:rStyle w:val="markedcontent"/>
          <w:rFonts w:ascii="Nunito" w:hAnsi="Nunito" w:cs="Arial"/>
          <w:color w:val="1F4E79" w:themeColor="accent1" w:themeShade="80"/>
          <w:sz w:val="22"/>
          <w:szCs w:val="22"/>
        </w:rPr>
        <w:t>Take an active role in the further development of own research trajectory and becoming established. Some evidence of conducting individual and / or collaborative research projects. Undertake the role of Co-Principal Investigator.</w:t>
      </w:r>
    </w:p>
    <w:p w14:paraId="64693DE3" w14:textId="77777777" w:rsidR="00484BD9" w:rsidRPr="004D1359" w:rsidRDefault="00484BD9" w:rsidP="004D1359">
      <w:pPr>
        <w:spacing w:after="0" w:line="240" w:lineRule="auto"/>
        <w:ind w:left="720"/>
        <w:jc w:val="both"/>
        <w:rPr>
          <w:rFonts w:ascii="Nunito" w:hAnsi="Nunito" w:cs="Arial"/>
          <w:bCs/>
          <w:color w:val="1F4E79" w:themeColor="accent1" w:themeShade="80"/>
        </w:rPr>
      </w:pPr>
    </w:p>
    <w:p w14:paraId="78260D53" w14:textId="77777777" w:rsidR="006C7DA5" w:rsidRPr="009E4075" w:rsidRDefault="006C7DA5" w:rsidP="00CD3DF9">
      <w:pPr>
        <w:keepNext/>
        <w:jc w:val="both"/>
        <w:outlineLvl w:val="0"/>
        <w:rPr>
          <w:rFonts w:ascii="Nunito" w:hAnsi="Nunito" w:cs="Arial"/>
          <w:b/>
          <w:color w:val="1F4E79" w:themeColor="accent1" w:themeShade="80"/>
        </w:rPr>
      </w:pPr>
      <w:r w:rsidRPr="009E4075">
        <w:rPr>
          <w:rFonts w:ascii="Nunito" w:hAnsi="Nunito" w:cs="Arial"/>
          <w:b/>
          <w:color w:val="1F4E79" w:themeColor="accent1" w:themeShade="80"/>
        </w:rPr>
        <w:t xml:space="preserve">9. Dimensions – Scope of role </w:t>
      </w:r>
    </w:p>
    <w:p w14:paraId="66DA2708" w14:textId="77777777" w:rsidR="006C7DA5" w:rsidRPr="009E4075" w:rsidRDefault="006C7DA5" w:rsidP="00CD3DF9">
      <w:pPr>
        <w:numPr>
          <w:ilvl w:val="0"/>
          <w:numId w:val="17"/>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color w:val="1F4E79" w:themeColor="accent1" w:themeShade="80"/>
        </w:rPr>
        <w:t xml:space="preserve">Design and oversee experiments conducted by yourself, support scientists, and students. </w:t>
      </w:r>
    </w:p>
    <w:p w14:paraId="5A183DBD" w14:textId="77777777" w:rsidR="006C7DA5" w:rsidRPr="009E4075" w:rsidRDefault="006C7DA5" w:rsidP="00CD3DF9">
      <w:pPr>
        <w:numPr>
          <w:ilvl w:val="0"/>
          <w:numId w:val="17"/>
        </w:numPr>
        <w:suppressAutoHyphens/>
        <w:autoSpaceDN w:val="0"/>
        <w:spacing w:after="0" w:line="240" w:lineRule="auto"/>
        <w:jc w:val="both"/>
        <w:textAlignment w:val="baseline"/>
        <w:rPr>
          <w:rFonts w:ascii="Nunito" w:hAnsi="Nunito" w:cs="Arial"/>
          <w:color w:val="1F4E79" w:themeColor="accent1" w:themeShade="80"/>
        </w:rPr>
      </w:pPr>
      <w:r w:rsidRPr="009E4075">
        <w:rPr>
          <w:rFonts w:ascii="Nunito" w:hAnsi="Nunito" w:cs="Arial"/>
          <w:color w:val="1F4E79" w:themeColor="accent1" w:themeShade="80"/>
        </w:rPr>
        <w:t xml:space="preserve">Complete all deliverables and publish research findings of consortium projects in high impact journals. </w:t>
      </w:r>
    </w:p>
    <w:p w14:paraId="6F0561B6" w14:textId="4F97CFA8" w:rsidR="006C7DA5" w:rsidRPr="009E4075" w:rsidRDefault="006C7DA5" w:rsidP="00CD3DF9">
      <w:pPr>
        <w:numPr>
          <w:ilvl w:val="0"/>
          <w:numId w:val="17"/>
        </w:numPr>
        <w:spacing w:after="0" w:line="240" w:lineRule="auto"/>
        <w:jc w:val="both"/>
        <w:rPr>
          <w:rFonts w:ascii="Nunito" w:hAnsi="Nunito" w:cs="Arial"/>
          <w:color w:val="1F4E79" w:themeColor="accent1" w:themeShade="80"/>
        </w:rPr>
      </w:pPr>
      <w:r w:rsidRPr="009E4075">
        <w:rPr>
          <w:rFonts w:ascii="Nunito" w:hAnsi="Nunito" w:cs="Arial"/>
          <w:color w:val="1F4E79" w:themeColor="accent1" w:themeShade="80"/>
        </w:rPr>
        <w:t>Responsible for the safe running of various experimental laboratory trials, and for field trials at SAMS seaweed farm</w:t>
      </w:r>
      <w:r w:rsidR="00E30E8A">
        <w:rPr>
          <w:rFonts w:ascii="Nunito" w:hAnsi="Nunito" w:cs="Arial"/>
          <w:color w:val="1F4E79" w:themeColor="accent1" w:themeShade="80"/>
        </w:rPr>
        <w:t>.</w:t>
      </w:r>
    </w:p>
    <w:p w14:paraId="3C826C18" w14:textId="0E06500D" w:rsidR="006C7DA5" w:rsidRPr="009E4075" w:rsidRDefault="006C7DA5" w:rsidP="00CD3DF9">
      <w:pPr>
        <w:numPr>
          <w:ilvl w:val="0"/>
          <w:numId w:val="17"/>
        </w:numPr>
        <w:spacing w:after="0" w:line="240" w:lineRule="auto"/>
        <w:jc w:val="both"/>
        <w:rPr>
          <w:rFonts w:ascii="Nunito" w:hAnsi="Nunito" w:cs="Arial"/>
          <w:color w:val="1F4E79" w:themeColor="accent1" w:themeShade="80"/>
        </w:rPr>
      </w:pPr>
      <w:r w:rsidRPr="009E4075">
        <w:rPr>
          <w:rFonts w:ascii="Nunito" w:hAnsi="Nunito" w:cs="Arial"/>
          <w:color w:val="1F4E79" w:themeColor="accent1" w:themeShade="80"/>
        </w:rPr>
        <w:t>Represent SAMS at national/international conferences</w:t>
      </w:r>
      <w:r w:rsidR="00E30E8A">
        <w:rPr>
          <w:rFonts w:ascii="Nunito" w:hAnsi="Nunito" w:cs="Arial"/>
          <w:color w:val="1F4E79" w:themeColor="accent1" w:themeShade="80"/>
        </w:rPr>
        <w:t>.</w:t>
      </w:r>
    </w:p>
    <w:p w14:paraId="72799AA0" w14:textId="77777777" w:rsidR="006C7DA5" w:rsidRPr="009E4075" w:rsidRDefault="006C7DA5" w:rsidP="00CD3DF9">
      <w:pPr>
        <w:numPr>
          <w:ilvl w:val="0"/>
          <w:numId w:val="17"/>
        </w:numPr>
        <w:spacing w:after="0" w:line="240" w:lineRule="auto"/>
        <w:jc w:val="both"/>
        <w:rPr>
          <w:rFonts w:ascii="Nunito" w:hAnsi="Nunito" w:cs="Arial"/>
          <w:color w:val="1F4E79" w:themeColor="accent1" w:themeShade="80"/>
        </w:rPr>
      </w:pPr>
      <w:r w:rsidRPr="009E4075">
        <w:rPr>
          <w:rFonts w:ascii="Nunito" w:hAnsi="Nunito" w:cs="Arial"/>
          <w:color w:val="1F4E79" w:themeColor="accent1" w:themeShade="80"/>
        </w:rPr>
        <w:t>Provide support to ongoing interactions and dialogues with external commercial clients to explain progress and discuss results.</w:t>
      </w:r>
    </w:p>
    <w:p w14:paraId="3E2DD806" w14:textId="3432D7FB" w:rsidR="006C7DA5" w:rsidRDefault="006C7DA5" w:rsidP="00CD3DF9">
      <w:pPr>
        <w:jc w:val="both"/>
        <w:rPr>
          <w:rFonts w:ascii="Nunito" w:hAnsi="Nunito" w:cs="Arial"/>
          <w:bCs/>
          <w:color w:val="1F4E79" w:themeColor="accent1" w:themeShade="80"/>
        </w:rPr>
      </w:pPr>
    </w:p>
    <w:p w14:paraId="1D948DE7" w14:textId="6714A8F6" w:rsidR="007B7E1F" w:rsidRDefault="007B7E1F" w:rsidP="00CD3DF9">
      <w:pPr>
        <w:jc w:val="both"/>
        <w:rPr>
          <w:rFonts w:ascii="Nunito" w:hAnsi="Nunito" w:cs="Arial"/>
          <w:bCs/>
          <w:color w:val="1F4E79" w:themeColor="accent1" w:themeShade="80"/>
        </w:rPr>
      </w:pPr>
    </w:p>
    <w:p w14:paraId="1EA2E19A" w14:textId="77777777" w:rsidR="007B7E1F" w:rsidRPr="009E4075" w:rsidRDefault="007B7E1F" w:rsidP="00CD3DF9">
      <w:pPr>
        <w:jc w:val="both"/>
        <w:rPr>
          <w:rFonts w:ascii="Nunito" w:hAnsi="Nunito" w:cs="Arial"/>
          <w:bCs/>
          <w:color w:val="1F4E79" w:themeColor="accent1" w:themeShade="80"/>
        </w:rPr>
      </w:pPr>
    </w:p>
    <w:p w14:paraId="7FC5273B" w14:textId="77777777" w:rsidR="006C7DA5" w:rsidRPr="009E4075" w:rsidRDefault="006C7DA5" w:rsidP="00CD3DF9">
      <w:pPr>
        <w:jc w:val="both"/>
        <w:rPr>
          <w:rFonts w:ascii="Nunito" w:hAnsi="Nunito" w:cs="Arial"/>
          <w:b/>
          <w:color w:val="1F4E79" w:themeColor="accent1" w:themeShade="80"/>
        </w:rPr>
      </w:pPr>
      <w:r w:rsidRPr="009E4075">
        <w:rPr>
          <w:rFonts w:ascii="Nunito" w:hAnsi="Nunito" w:cs="Arial"/>
          <w:b/>
          <w:color w:val="1F4E79" w:themeColor="accent1" w:themeShade="80"/>
        </w:rPr>
        <w:t>10. Any other relevant information</w:t>
      </w:r>
    </w:p>
    <w:p w14:paraId="151F7358" w14:textId="2C358FB1" w:rsidR="009E4075" w:rsidRDefault="006C7DA5" w:rsidP="00CD3DF9">
      <w:pPr>
        <w:jc w:val="both"/>
        <w:rPr>
          <w:rFonts w:ascii="Nunito" w:hAnsi="Nunito" w:cs="Arial"/>
          <w:color w:val="1F4E79" w:themeColor="accent1" w:themeShade="80"/>
        </w:rPr>
      </w:pPr>
      <w:r w:rsidRPr="009E4075">
        <w:rPr>
          <w:rFonts w:ascii="Nunito" w:hAnsi="Nunito" w:cs="Arial"/>
          <w:color w:val="1F4E79" w:themeColor="accent1" w:themeShade="80"/>
        </w:rPr>
        <w:lastRenderedPageBreak/>
        <w:t xml:space="preserve">The post holder may be required to perform duties other than those given in the job description for the post.  The </w:t>
      </w:r>
      <w:proofErr w:type="gramStart"/>
      <w:r w:rsidRPr="009E4075">
        <w:rPr>
          <w:rFonts w:ascii="Nunito" w:hAnsi="Nunito" w:cs="Arial"/>
          <w:color w:val="1F4E79" w:themeColor="accent1" w:themeShade="80"/>
        </w:rPr>
        <w:t>particular duties</w:t>
      </w:r>
      <w:proofErr w:type="gramEnd"/>
      <w:r w:rsidRPr="009E4075">
        <w:rPr>
          <w:rFonts w:ascii="Nunito" w:hAnsi="Nunito" w:cs="Arial"/>
          <w:color w:val="1F4E79" w:themeColor="accent1" w:themeShade="80"/>
        </w:rPr>
        <w:t xml:space="preserve"> and responsibilities attached to posts may vary from time to time without changing the general character of the duties or the level of responsibilities entailed</w:t>
      </w:r>
      <w:r w:rsidRPr="009E4075">
        <w:rPr>
          <w:rFonts w:ascii="Nunito" w:hAnsi="Nunito" w:cs="Arial"/>
          <w:b/>
          <w:color w:val="1F4E79" w:themeColor="accent1" w:themeShade="80"/>
        </w:rPr>
        <w:t>.</w:t>
      </w:r>
      <w:r w:rsidRPr="009E4075">
        <w:rPr>
          <w:rFonts w:ascii="Nunito" w:hAnsi="Nunito" w:cs="Arial"/>
          <w:color w:val="1F4E79" w:themeColor="accent1" w:themeShade="80"/>
        </w:rPr>
        <w:t xml:space="preserve">  If the normal duties of the post include going to sea (apart from small boats </w:t>
      </w:r>
      <w:proofErr w:type="gramStart"/>
      <w:r w:rsidRPr="009E4075">
        <w:rPr>
          <w:rFonts w:ascii="Nunito" w:hAnsi="Nunito" w:cs="Arial"/>
          <w:color w:val="1F4E79" w:themeColor="accent1" w:themeShade="80"/>
        </w:rPr>
        <w:t>e.g.</w:t>
      </w:r>
      <w:proofErr w:type="gramEnd"/>
      <w:r w:rsidRPr="009E4075">
        <w:rPr>
          <w:rFonts w:ascii="Nunito" w:hAnsi="Nunito" w:cs="Arial"/>
          <w:color w:val="1F4E79" w:themeColor="accent1" w:themeShade="80"/>
        </w:rPr>
        <w:t xml:space="preserve"> RHIB's) the applicant must be able to obtain the ENG1 medical certification and complete the STCW 95 Personal Survival Techniques training.</w:t>
      </w:r>
    </w:p>
    <w:p w14:paraId="14A94D1F" w14:textId="788EB0BE" w:rsidR="009E4075" w:rsidRPr="000A4A8C" w:rsidRDefault="009E4075" w:rsidP="009E4075">
      <w:pPr>
        <w:rPr>
          <w:rFonts w:ascii="Nunito" w:eastAsiaTheme="minorHAnsi" w:hAnsi="Nunito" w:cs="Arial"/>
          <w:color w:val="00B0F0"/>
          <w:u w:val="single"/>
        </w:rPr>
      </w:pPr>
      <w:r w:rsidRPr="000A4A8C">
        <w:rPr>
          <w:rFonts w:ascii="Nunito" w:eastAsiaTheme="minorHAnsi" w:hAnsi="Nunito" w:cs="Arial"/>
          <w:color w:val="00B0F0"/>
        </w:rPr>
        <w:fldChar w:fldCharType="begin"/>
      </w:r>
      <w:r w:rsidRPr="000A4A8C">
        <w:rPr>
          <w:rFonts w:ascii="Nunito" w:eastAsiaTheme="minorHAnsi" w:hAnsi="Nunito" w:cs="Arial"/>
          <w:color w:val="00B0F0"/>
        </w:rPr>
        <w:instrText>HYPERLINK "https://sway.office.com/7GSAUexj0DJC3tZz?ref=Link"</w:instrText>
      </w:r>
      <w:r w:rsidRPr="000A4A8C">
        <w:rPr>
          <w:rFonts w:ascii="Nunito" w:eastAsiaTheme="minorHAnsi" w:hAnsi="Nunito" w:cs="Arial"/>
          <w:color w:val="00B0F0"/>
        </w:rPr>
        <w:fldChar w:fldCharType="separate"/>
      </w:r>
      <w:r w:rsidRPr="000A4A8C">
        <w:rPr>
          <w:rFonts w:ascii="Nunito" w:eastAsiaTheme="minorHAnsi" w:hAnsi="Nunito" w:cs="Arial"/>
          <w:color w:val="00B0F0"/>
          <w:sz w:val="32"/>
          <w:szCs w:val="32"/>
          <w:u w:val="single"/>
        </w:rPr>
        <w:t>WHAT SAMS CAN OFFER YOU</w:t>
      </w:r>
      <w:r w:rsidRPr="000A4A8C">
        <w:rPr>
          <w:rFonts w:ascii="Nunito" w:eastAsiaTheme="minorHAnsi" w:hAnsi="Nunito" w:cs="Arial"/>
          <w:color w:val="00B0F0"/>
          <w:u w:val="single"/>
        </w:rPr>
        <w:t xml:space="preserve"> </w:t>
      </w:r>
      <w:r w:rsidRPr="000A4A8C">
        <w:rPr>
          <w:rFonts w:ascii="Nunito" w:eastAsiaTheme="minorHAnsi" w:hAnsi="Nunito" w:cs="Arial"/>
          <w:color w:val="00B0F0"/>
          <w:sz w:val="20"/>
          <w:szCs w:val="20"/>
        </w:rPr>
        <w:t>(please right click and select open in new tab)</w:t>
      </w:r>
    </w:p>
    <w:p w14:paraId="3E0052DD" w14:textId="77777777" w:rsidR="009E4075" w:rsidRPr="000A4A8C" w:rsidRDefault="009E4075" w:rsidP="009E4075">
      <w:pPr>
        <w:rPr>
          <w:rFonts w:ascii="Nunito" w:eastAsiaTheme="minorHAnsi" w:hAnsi="Nunito" w:cs="Arial"/>
          <w:color w:val="1F4E79" w:themeColor="accent1" w:themeShade="80"/>
        </w:rPr>
      </w:pPr>
      <w:r w:rsidRPr="000A4A8C">
        <w:rPr>
          <w:rFonts w:ascii="Nunito" w:eastAsiaTheme="minorHAnsi" w:hAnsi="Nunito" w:cs="Arial"/>
          <w:color w:val="00B0F0"/>
        </w:rPr>
        <w:fldChar w:fldCharType="end"/>
      </w:r>
    </w:p>
    <w:p w14:paraId="2D77AF65" w14:textId="77777777" w:rsidR="009E4075" w:rsidRPr="000A4A8C" w:rsidRDefault="009E4075" w:rsidP="009E4075">
      <w:pPr>
        <w:shd w:val="clear" w:color="auto" w:fill="1F4E79" w:themeFill="accent1" w:themeFillShade="80"/>
        <w:rPr>
          <w:rFonts w:ascii="Nunito" w:eastAsiaTheme="minorHAnsi" w:hAnsi="Nunito" w:cs="Arial"/>
          <w:color w:val="FFFFFF" w:themeColor="background1"/>
        </w:rPr>
      </w:pPr>
      <w:r w:rsidRPr="000A4A8C">
        <w:rPr>
          <w:rFonts w:ascii="Nunito" w:eastAsiaTheme="minorHAnsi" w:hAnsi="Nunito" w:cs="Arial"/>
          <w:color w:val="FFFFFF" w:themeColor="background1"/>
        </w:rPr>
        <w:t>Our Values and culture</w:t>
      </w:r>
    </w:p>
    <w:p w14:paraId="639077A0" w14:textId="77777777" w:rsidR="009E4075" w:rsidRPr="000A4A8C" w:rsidRDefault="009E4075" w:rsidP="009E4075">
      <w:pPr>
        <w:rPr>
          <w:rFonts w:ascii="Nunito" w:eastAsiaTheme="minorHAnsi" w:hAnsi="Nunito" w:cs="Arial"/>
          <w:color w:val="1F4E79" w:themeColor="accent1" w:themeShade="80"/>
        </w:rPr>
      </w:pPr>
      <w:r w:rsidRPr="000A4A8C">
        <w:rPr>
          <w:rFonts w:ascii="Nunito" w:eastAsiaTheme="minorHAnsi" w:hAnsi="Nunito" w:cs="Arial"/>
          <w:color w:val="1F4E79" w:themeColor="accent1" w:themeShade="80"/>
          <w:shd w:val="clear" w:color="auto" w:fill="FFFFFF"/>
        </w:rPr>
        <w:t>We strive to be a world-class marine science enterprise that underpins regional, national, and international policy, and societal action to secure healthy and sustainable oceans.</w:t>
      </w:r>
    </w:p>
    <w:p w14:paraId="1106B389" w14:textId="7E4ED767" w:rsidR="009E4075" w:rsidRPr="000A4A8C" w:rsidRDefault="009E4075" w:rsidP="009E4075">
      <w:pPr>
        <w:rPr>
          <w:rFonts w:ascii="Nunito" w:eastAsiaTheme="minorHAnsi" w:hAnsi="Nunito" w:cs="Arial"/>
          <w:color w:val="1F4E79" w:themeColor="accent1" w:themeShade="80"/>
        </w:rPr>
      </w:pPr>
      <w:r w:rsidRPr="000A4A8C">
        <w:rPr>
          <w:rFonts w:ascii="Nunito" w:eastAsiaTheme="minorHAnsi" w:hAnsi="Nunito" w:cs="Arial"/>
          <w:color w:val="1F4E79" w:themeColor="accent1" w:themeShade="80"/>
        </w:rPr>
        <w:t>As a workforce, we have a strong family and team culture, helping each other to achieve our goals.</w:t>
      </w:r>
    </w:p>
    <w:p w14:paraId="49225893" w14:textId="77777777" w:rsidR="009E4075" w:rsidRPr="000A4A8C" w:rsidRDefault="009E4075" w:rsidP="009E4075">
      <w:pPr>
        <w:shd w:val="clear" w:color="auto" w:fill="1F4E79" w:themeFill="accent1" w:themeFillShade="80"/>
        <w:jc w:val="both"/>
        <w:rPr>
          <w:rFonts w:ascii="Nunito" w:eastAsiaTheme="minorHAnsi" w:hAnsi="Nunito" w:cs="Arial"/>
          <w:color w:val="FFFFFF" w:themeColor="background1"/>
        </w:rPr>
      </w:pPr>
      <w:r w:rsidRPr="000A4A8C">
        <w:rPr>
          <w:rFonts w:ascii="Nunito" w:eastAsiaTheme="minorHAnsi" w:hAnsi="Nunito" w:cs="Arial"/>
          <w:color w:val="FFFFFF" w:themeColor="background1"/>
        </w:rPr>
        <w:t>Remuneration</w:t>
      </w:r>
    </w:p>
    <w:p w14:paraId="129B56C2" w14:textId="310A8228" w:rsidR="009E4075" w:rsidRPr="000A4A8C" w:rsidRDefault="009E4075" w:rsidP="009E4075">
      <w:pPr>
        <w:jc w:val="both"/>
        <w:rPr>
          <w:rFonts w:ascii="Nunito" w:eastAsiaTheme="minorHAnsi" w:hAnsi="Nunito" w:cs="Arial"/>
          <w:color w:val="1F4E79" w:themeColor="accent1" w:themeShade="80"/>
        </w:rPr>
      </w:pPr>
      <w:r w:rsidRPr="000A4A8C">
        <w:rPr>
          <w:rFonts w:ascii="Nunito" w:eastAsiaTheme="minorHAnsi" w:hAnsi="Nunito" w:cs="Arial"/>
          <w:color w:val="1F4E79" w:themeColor="accent1" w:themeShade="80"/>
        </w:rPr>
        <w:t xml:space="preserve">We offer a generous salary and pension as well as employee benefits package.  We also have </w:t>
      </w:r>
      <w:proofErr w:type="gramStart"/>
      <w:r w:rsidRPr="000A4A8C">
        <w:rPr>
          <w:rFonts w:ascii="Nunito" w:eastAsiaTheme="minorHAnsi" w:hAnsi="Nunito" w:cs="Arial"/>
          <w:color w:val="1F4E79" w:themeColor="accent1" w:themeShade="80"/>
        </w:rPr>
        <w:t>a number of</w:t>
      </w:r>
      <w:proofErr w:type="gramEnd"/>
      <w:r w:rsidRPr="000A4A8C">
        <w:rPr>
          <w:rFonts w:ascii="Nunito" w:eastAsiaTheme="minorHAnsi" w:hAnsi="Nunito" w:cs="Arial"/>
          <w:color w:val="1F4E79" w:themeColor="accent1" w:themeShade="80"/>
        </w:rPr>
        <w:t xml:space="preserve"> supportive policies to assist absence, family, and other leave types.</w:t>
      </w:r>
    </w:p>
    <w:p w14:paraId="6C5C1B41" w14:textId="77777777" w:rsidR="009E4075" w:rsidRPr="000A4A8C" w:rsidRDefault="009E4075" w:rsidP="009E4075">
      <w:pPr>
        <w:shd w:val="clear" w:color="auto" w:fill="1F4E79" w:themeFill="accent1" w:themeFillShade="80"/>
        <w:jc w:val="both"/>
        <w:rPr>
          <w:rFonts w:ascii="Nunito" w:eastAsiaTheme="minorHAnsi" w:hAnsi="Nunito" w:cs="Arial"/>
          <w:color w:val="FFFFFF" w:themeColor="background1"/>
        </w:rPr>
      </w:pPr>
      <w:r w:rsidRPr="000A4A8C">
        <w:rPr>
          <w:rFonts w:ascii="Nunito" w:eastAsiaTheme="minorHAnsi" w:hAnsi="Nunito" w:cs="Arial"/>
          <w:color w:val="FFFFFF" w:themeColor="background1"/>
        </w:rPr>
        <w:t>Career goals</w:t>
      </w:r>
    </w:p>
    <w:p w14:paraId="07956F87" w14:textId="6FAE81E9" w:rsidR="009E4075" w:rsidRPr="000A4A8C" w:rsidRDefault="009E4075" w:rsidP="009E4075">
      <w:pPr>
        <w:jc w:val="both"/>
        <w:rPr>
          <w:rFonts w:ascii="Nunito" w:eastAsiaTheme="minorHAnsi" w:hAnsi="Nunito" w:cs="Arial"/>
          <w:color w:val="1F4E79" w:themeColor="accent1" w:themeShade="80"/>
        </w:rPr>
      </w:pPr>
      <w:r w:rsidRPr="000A4A8C">
        <w:rPr>
          <w:rFonts w:ascii="Nunito" w:eastAsiaTheme="minorHAnsi" w:hAnsi="Nunito" w:cs="Arial"/>
          <w:color w:val="1F4E79" w:themeColor="accent1" w:themeShade="80"/>
        </w:rPr>
        <w:t xml:space="preserve">SAMS provides a supportive learning and career growth environment for those looking for that next step in their career.  We have routes to </w:t>
      </w:r>
      <w:proofErr w:type="spellStart"/>
      <w:r w:rsidRPr="000A4A8C">
        <w:rPr>
          <w:rFonts w:ascii="Nunito" w:eastAsiaTheme="minorHAnsi" w:hAnsi="Nunito" w:cs="Arial"/>
          <w:color w:val="1F4E79" w:themeColor="accent1" w:themeShade="80"/>
        </w:rPr>
        <w:t>Lecturership</w:t>
      </w:r>
      <w:proofErr w:type="spellEnd"/>
      <w:r w:rsidRPr="000A4A8C">
        <w:rPr>
          <w:rFonts w:ascii="Nunito" w:eastAsiaTheme="minorHAnsi" w:hAnsi="Nunito" w:cs="Arial"/>
          <w:color w:val="1F4E79" w:themeColor="accent1" w:themeShade="80"/>
        </w:rPr>
        <w:t>, Reader, Associate Professor and Professor.</w:t>
      </w:r>
    </w:p>
    <w:p w14:paraId="0AE43E4D" w14:textId="77777777" w:rsidR="009E4075" w:rsidRPr="000A4A8C" w:rsidRDefault="009E4075" w:rsidP="009E4075">
      <w:pPr>
        <w:shd w:val="clear" w:color="auto" w:fill="1F4E79" w:themeFill="accent1" w:themeFillShade="80"/>
        <w:jc w:val="both"/>
        <w:rPr>
          <w:rFonts w:ascii="Nunito" w:eastAsiaTheme="minorHAnsi" w:hAnsi="Nunito" w:cs="Arial"/>
          <w:color w:val="FFFFFF" w:themeColor="background1"/>
        </w:rPr>
      </w:pPr>
      <w:r w:rsidRPr="000A4A8C">
        <w:rPr>
          <w:rFonts w:ascii="Nunito" w:eastAsiaTheme="minorHAnsi" w:hAnsi="Nunito" w:cs="Arial"/>
          <w:color w:val="FFFFFF" w:themeColor="background1"/>
        </w:rPr>
        <w:t>Provide you with a good start as you join SAMS</w:t>
      </w:r>
    </w:p>
    <w:p w14:paraId="7136C28C" w14:textId="77777777" w:rsidR="009E4075" w:rsidRPr="000A4A8C" w:rsidRDefault="009E4075" w:rsidP="009E4075">
      <w:pPr>
        <w:jc w:val="both"/>
        <w:rPr>
          <w:rFonts w:ascii="Nunito" w:eastAsiaTheme="minorHAnsi" w:hAnsi="Nunito" w:cs="Arial"/>
          <w:color w:val="1F4E79" w:themeColor="accent1" w:themeShade="80"/>
        </w:rPr>
      </w:pPr>
      <w:r w:rsidRPr="000A4A8C">
        <w:rPr>
          <w:rFonts w:ascii="Nunito" w:eastAsiaTheme="minorHAnsi" w:hAnsi="Nunito" w:cs="Arial"/>
          <w:color w:val="1F4E79" w:themeColor="accent1" w:themeShade="80"/>
        </w:rPr>
        <w:t xml:space="preserve">SAMS provides an excellent induction which is a great introduction to the organisation, the facilities, your </w:t>
      </w:r>
      <w:proofErr w:type="gramStart"/>
      <w:r w:rsidRPr="000A4A8C">
        <w:rPr>
          <w:rFonts w:ascii="Nunito" w:eastAsiaTheme="minorHAnsi" w:hAnsi="Nunito" w:cs="Arial"/>
          <w:color w:val="1F4E79" w:themeColor="accent1" w:themeShade="80"/>
        </w:rPr>
        <w:t>department</w:t>
      </w:r>
      <w:proofErr w:type="gramEnd"/>
      <w:r w:rsidRPr="000A4A8C">
        <w:rPr>
          <w:rFonts w:ascii="Nunito" w:eastAsiaTheme="minorHAnsi" w:hAnsi="Nunito" w:cs="Arial"/>
          <w:color w:val="1F4E79" w:themeColor="accent1" w:themeShade="80"/>
        </w:rPr>
        <w:t xml:space="preserve"> and team, and provides that support that you need over the early months joining a new organisation.</w:t>
      </w:r>
    </w:p>
    <w:p w14:paraId="0E9FF2A2" w14:textId="31AA97CF" w:rsidR="009E4075" w:rsidRPr="000A4A8C" w:rsidRDefault="009E4075" w:rsidP="009E4075">
      <w:pPr>
        <w:jc w:val="both"/>
        <w:rPr>
          <w:rFonts w:ascii="Nunito" w:eastAsiaTheme="minorHAnsi" w:hAnsi="Nunito" w:cs="Arial"/>
          <w:color w:val="1F4E79" w:themeColor="accent1" w:themeShade="80"/>
        </w:rPr>
      </w:pPr>
      <w:r w:rsidRPr="000A4A8C">
        <w:rPr>
          <w:rFonts w:ascii="Nunito" w:eastAsiaTheme="minorHAnsi" w:hAnsi="Nunito" w:cs="Arial"/>
          <w:color w:val="1F4E79" w:themeColor="accent1" w:themeShade="80"/>
        </w:rPr>
        <w:t xml:space="preserve">We will also provide you with office space, computing equipment and ensure this is ready for you on your first day of work.  We are also </w:t>
      </w:r>
      <w:proofErr w:type="gramStart"/>
      <w:r w:rsidRPr="000A4A8C">
        <w:rPr>
          <w:rFonts w:ascii="Nunito" w:eastAsiaTheme="minorHAnsi" w:hAnsi="Nunito" w:cs="Arial"/>
          <w:color w:val="1F4E79" w:themeColor="accent1" w:themeShade="80"/>
        </w:rPr>
        <w:t>open</w:t>
      </w:r>
      <w:proofErr w:type="gramEnd"/>
      <w:r w:rsidRPr="000A4A8C">
        <w:rPr>
          <w:rFonts w:ascii="Nunito" w:eastAsiaTheme="minorHAnsi" w:hAnsi="Nunito" w:cs="Arial"/>
          <w:color w:val="1F4E79" w:themeColor="accent1" w:themeShade="80"/>
        </w:rPr>
        <w:t xml:space="preserve"> to discuss further small set up requirements that you might need.  </w:t>
      </w:r>
    </w:p>
    <w:p w14:paraId="292BE228" w14:textId="77777777" w:rsidR="009E4075" w:rsidRPr="000A4A8C" w:rsidRDefault="009E4075" w:rsidP="009E4075">
      <w:pPr>
        <w:shd w:val="clear" w:color="auto" w:fill="1F4E79" w:themeFill="accent1" w:themeFillShade="80"/>
        <w:rPr>
          <w:rFonts w:ascii="Nunito" w:eastAsia="Calibri" w:hAnsi="Nunito" w:cs="Arial"/>
          <w:color w:val="FFFFFF"/>
        </w:rPr>
      </w:pPr>
      <w:r w:rsidRPr="000A4A8C">
        <w:rPr>
          <w:rFonts w:ascii="Nunito" w:eastAsia="Calibri" w:hAnsi="Nunito" w:cs="Arial"/>
          <w:color w:val="FFFFFF"/>
        </w:rPr>
        <w:t>Employee Benefits</w:t>
      </w:r>
    </w:p>
    <w:p w14:paraId="138FDFF1" w14:textId="77777777" w:rsidR="009E4075" w:rsidRPr="000A4A8C" w:rsidRDefault="009E4075" w:rsidP="009E4075">
      <w:pPr>
        <w:jc w:val="both"/>
        <w:rPr>
          <w:rFonts w:ascii="Nunito" w:eastAsia="Calibri" w:hAnsi="Nunito" w:cs="Arial"/>
          <w:color w:val="1F4E79" w:themeColor="accent1" w:themeShade="80"/>
        </w:rPr>
      </w:pPr>
      <w:r w:rsidRPr="000A4A8C">
        <w:rPr>
          <w:rFonts w:ascii="Nunito" w:eastAsia="Calibri" w:hAnsi="Nunito" w:cs="Arial"/>
          <w:color w:val="1F4E79" w:themeColor="accent1" w:themeShade="80"/>
        </w:rPr>
        <w:t xml:space="preserve">In addition to a general remuneration package which includes a generous salary, pension, and sickness absence policy, we offer </w:t>
      </w:r>
      <w:proofErr w:type="gramStart"/>
      <w:r w:rsidRPr="000A4A8C">
        <w:rPr>
          <w:rFonts w:ascii="Nunito" w:eastAsia="Calibri" w:hAnsi="Nunito" w:cs="Arial"/>
          <w:color w:val="1F4E79" w:themeColor="accent1" w:themeShade="80"/>
        </w:rPr>
        <w:t>a number of</w:t>
      </w:r>
      <w:proofErr w:type="gramEnd"/>
      <w:r w:rsidRPr="000A4A8C">
        <w:rPr>
          <w:rFonts w:ascii="Nunito" w:eastAsia="Calibri" w:hAnsi="Nunito" w:cs="Arial"/>
          <w:color w:val="1F4E79" w:themeColor="accent1" w:themeShade="80"/>
        </w:rPr>
        <w:t xml:space="preserve"> employee benefits to our staff, some of which are listed below:</w:t>
      </w:r>
    </w:p>
    <w:p w14:paraId="118ED800" w14:textId="6FF0E117" w:rsidR="009E4075" w:rsidRPr="000A4A8C" w:rsidRDefault="009E4075" w:rsidP="009E4075">
      <w:pPr>
        <w:numPr>
          <w:ilvl w:val="0"/>
          <w:numId w:val="10"/>
        </w:numPr>
        <w:suppressAutoHyphens/>
        <w:autoSpaceDN w:val="0"/>
        <w:contextualSpacing/>
        <w:rPr>
          <w:rFonts w:ascii="Nunito" w:eastAsia="Calibri" w:hAnsi="Nunito" w:cs="Arial"/>
          <w:color w:val="1F4E79" w:themeColor="accent1" w:themeShade="80"/>
        </w:rPr>
      </w:pPr>
      <w:r w:rsidRPr="000A4A8C">
        <w:rPr>
          <w:rFonts w:ascii="Nunito" w:eastAsia="Calibri" w:hAnsi="Nunito" w:cs="Arial"/>
          <w:color w:val="1F4E79" w:themeColor="accent1" w:themeShade="80"/>
        </w:rPr>
        <w:t>Flexible &amp; Hybrid working arrangements (2 days working from home, 3 days on-site</w:t>
      </w:r>
      <w:r w:rsidR="007B7E1F">
        <w:rPr>
          <w:rFonts w:ascii="Nunito" w:eastAsia="Calibri" w:hAnsi="Nunito" w:cs="Arial"/>
          <w:color w:val="1F4E79" w:themeColor="accent1" w:themeShade="80"/>
        </w:rPr>
        <w:t xml:space="preserve"> – depending on nature of role</w:t>
      </w:r>
      <w:r w:rsidRPr="000A4A8C">
        <w:rPr>
          <w:rFonts w:ascii="Nunito" w:eastAsia="Calibri" w:hAnsi="Nunito" w:cs="Arial"/>
          <w:color w:val="1F4E79" w:themeColor="accent1" w:themeShade="80"/>
        </w:rPr>
        <w:t>)</w:t>
      </w:r>
    </w:p>
    <w:p w14:paraId="30013B5D" w14:textId="77777777" w:rsidR="009E4075" w:rsidRPr="000A4A8C" w:rsidRDefault="009E4075" w:rsidP="009E4075">
      <w:pPr>
        <w:numPr>
          <w:ilvl w:val="0"/>
          <w:numId w:val="10"/>
        </w:numPr>
        <w:suppressAutoHyphens/>
        <w:autoSpaceDN w:val="0"/>
        <w:contextualSpacing/>
        <w:rPr>
          <w:rFonts w:ascii="Nunito" w:eastAsia="Calibri" w:hAnsi="Nunito" w:cs="Arial"/>
          <w:color w:val="FF0000"/>
        </w:rPr>
      </w:pPr>
      <w:r w:rsidRPr="000A4A8C">
        <w:rPr>
          <w:rFonts w:ascii="Nunito" w:eastAsia="Calibri" w:hAnsi="Nunito" w:cs="Arial"/>
          <w:color w:val="FF0000"/>
        </w:rPr>
        <w:t>Purchase of additional annual leave – up to 20 days per annum</w:t>
      </w:r>
    </w:p>
    <w:p w14:paraId="3A4F1D93" w14:textId="77777777" w:rsidR="009E4075" w:rsidRPr="000A4A8C" w:rsidRDefault="009E4075" w:rsidP="009E4075">
      <w:pPr>
        <w:numPr>
          <w:ilvl w:val="0"/>
          <w:numId w:val="10"/>
        </w:numPr>
        <w:suppressAutoHyphens/>
        <w:autoSpaceDN w:val="0"/>
        <w:contextualSpacing/>
        <w:rPr>
          <w:rFonts w:ascii="Nunito" w:eastAsia="Calibri" w:hAnsi="Nunito" w:cs="Arial"/>
          <w:color w:val="00B0F0"/>
        </w:rPr>
      </w:pPr>
      <w:r w:rsidRPr="000A4A8C">
        <w:rPr>
          <w:rFonts w:ascii="Nunito" w:eastAsia="Calibri" w:hAnsi="Nunito" w:cs="Arial"/>
          <w:color w:val="00B0F0"/>
        </w:rPr>
        <w:lastRenderedPageBreak/>
        <w:t>Access to shopping discounts as well as local shop and leisure discounted memberships</w:t>
      </w:r>
    </w:p>
    <w:p w14:paraId="082E727D" w14:textId="77777777" w:rsidR="009E4075" w:rsidRPr="000A4A8C" w:rsidRDefault="009E4075" w:rsidP="009E4075">
      <w:pPr>
        <w:numPr>
          <w:ilvl w:val="0"/>
          <w:numId w:val="10"/>
        </w:numPr>
        <w:suppressAutoHyphens/>
        <w:autoSpaceDN w:val="0"/>
        <w:contextualSpacing/>
        <w:rPr>
          <w:rFonts w:ascii="Nunito" w:eastAsia="Calibri" w:hAnsi="Nunito" w:cs="Arial"/>
          <w:color w:val="FFC000"/>
        </w:rPr>
      </w:pPr>
      <w:r w:rsidRPr="000A4A8C">
        <w:rPr>
          <w:rFonts w:ascii="Nunito" w:eastAsia="Calibri" w:hAnsi="Nunito" w:cs="Arial"/>
          <w:color w:val="FFC000"/>
        </w:rPr>
        <w:t>Cycle to work scheme</w:t>
      </w:r>
    </w:p>
    <w:p w14:paraId="78EACFF7" w14:textId="77777777" w:rsidR="009E4075" w:rsidRPr="000A4A8C" w:rsidRDefault="009E4075" w:rsidP="009E4075">
      <w:pPr>
        <w:numPr>
          <w:ilvl w:val="0"/>
          <w:numId w:val="10"/>
        </w:numPr>
        <w:suppressAutoHyphens/>
        <w:autoSpaceDN w:val="0"/>
        <w:contextualSpacing/>
        <w:rPr>
          <w:rFonts w:ascii="Nunito" w:eastAsia="Calibri" w:hAnsi="Nunito" w:cs="Arial"/>
          <w:color w:val="538135" w:themeColor="accent6" w:themeShade="BF"/>
        </w:rPr>
      </w:pPr>
      <w:r w:rsidRPr="000A4A8C">
        <w:rPr>
          <w:rFonts w:ascii="Nunito" w:eastAsia="Calibri" w:hAnsi="Nunito" w:cs="Arial"/>
          <w:color w:val="538135" w:themeColor="accent6" w:themeShade="BF"/>
        </w:rPr>
        <w:t xml:space="preserve">Purchase of technology </w:t>
      </w:r>
    </w:p>
    <w:p w14:paraId="63393D86" w14:textId="77777777" w:rsidR="009E4075" w:rsidRPr="000A4A8C" w:rsidRDefault="009E4075" w:rsidP="009E4075">
      <w:pPr>
        <w:numPr>
          <w:ilvl w:val="0"/>
          <w:numId w:val="10"/>
        </w:numPr>
        <w:suppressAutoHyphens/>
        <w:autoSpaceDN w:val="0"/>
        <w:contextualSpacing/>
        <w:rPr>
          <w:rFonts w:ascii="Nunito" w:eastAsia="Calibri" w:hAnsi="Nunito" w:cs="Arial"/>
          <w:color w:val="767171" w:themeColor="background2" w:themeShade="80"/>
        </w:rPr>
      </w:pPr>
      <w:r w:rsidRPr="000A4A8C">
        <w:rPr>
          <w:rFonts w:ascii="Nunito" w:eastAsia="Calibri" w:hAnsi="Nunito" w:cs="Arial"/>
          <w:color w:val="767171" w:themeColor="background2" w:themeShade="80"/>
        </w:rPr>
        <w:t xml:space="preserve">Payroll Giving </w:t>
      </w:r>
    </w:p>
    <w:p w14:paraId="25FA3531" w14:textId="77777777" w:rsidR="009E4075" w:rsidRPr="000A4A8C" w:rsidRDefault="009E4075" w:rsidP="009E4075">
      <w:pPr>
        <w:numPr>
          <w:ilvl w:val="0"/>
          <w:numId w:val="10"/>
        </w:numPr>
        <w:suppressAutoHyphens/>
        <w:autoSpaceDN w:val="0"/>
        <w:contextualSpacing/>
        <w:rPr>
          <w:rFonts w:ascii="Nunito" w:eastAsia="Calibri" w:hAnsi="Nunito" w:cs="Arial"/>
          <w:color w:val="171717" w:themeColor="background2" w:themeShade="1A"/>
        </w:rPr>
      </w:pPr>
      <w:r w:rsidRPr="000A4A8C">
        <w:rPr>
          <w:rFonts w:ascii="Nunito" w:eastAsia="Calibri" w:hAnsi="Nunito" w:cs="Arial"/>
          <w:color w:val="171717" w:themeColor="background2" w:themeShade="1A"/>
        </w:rPr>
        <w:t>Salary Sacrifice – pensions</w:t>
      </w:r>
    </w:p>
    <w:p w14:paraId="0AD767C7" w14:textId="77777777" w:rsidR="009E4075" w:rsidRPr="000A4A8C" w:rsidRDefault="009E4075" w:rsidP="009E4075">
      <w:pPr>
        <w:numPr>
          <w:ilvl w:val="0"/>
          <w:numId w:val="10"/>
        </w:numPr>
        <w:suppressAutoHyphens/>
        <w:autoSpaceDN w:val="0"/>
        <w:contextualSpacing/>
        <w:rPr>
          <w:rFonts w:ascii="Nunito" w:eastAsia="Calibri" w:hAnsi="Nunito" w:cs="Arial"/>
          <w:color w:val="C00000"/>
        </w:rPr>
      </w:pPr>
      <w:r w:rsidRPr="000A4A8C">
        <w:rPr>
          <w:rFonts w:ascii="Nunito" w:eastAsia="Calibri" w:hAnsi="Nunito" w:cs="Arial"/>
          <w:color w:val="C00000"/>
        </w:rPr>
        <w:t>Access to wellbeing portals which provide support for mental health, nutrition and fitness and GP referral scheme</w:t>
      </w:r>
    </w:p>
    <w:p w14:paraId="04B50202" w14:textId="77777777" w:rsidR="009E4075" w:rsidRPr="000A4A8C" w:rsidRDefault="009E4075" w:rsidP="009E4075">
      <w:pPr>
        <w:numPr>
          <w:ilvl w:val="0"/>
          <w:numId w:val="10"/>
        </w:numPr>
        <w:suppressAutoHyphens/>
        <w:autoSpaceDN w:val="0"/>
        <w:contextualSpacing/>
        <w:rPr>
          <w:rFonts w:ascii="Nunito" w:eastAsia="Calibri" w:hAnsi="Nunito" w:cs="Arial"/>
          <w:color w:val="92D050"/>
        </w:rPr>
      </w:pPr>
      <w:r w:rsidRPr="000A4A8C">
        <w:rPr>
          <w:rFonts w:ascii="Nunito" w:eastAsia="Calibri" w:hAnsi="Nunito" w:cs="Arial"/>
          <w:color w:val="92D050"/>
        </w:rPr>
        <w:t>Occupational health support</w:t>
      </w:r>
    </w:p>
    <w:p w14:paraId="2F1AA97F" w14:textId="77777777" w:rsidR="009E4075" w:rsidRPr="000A4A8C" w:rsidRDefault="009E4075" w:rsidP="009E4075">
      <w:pPr>
        <w:numPr>
          <w:ilvl w:val="0"/>
          <w:numId w:val="10"/>
        </w:numPr>
        <w:suppressAutoHyphens/>
        <w:autoSpaceDN w:val="0"/>
        <w:contextualSpacing/>
        <w:rPr>
          <w:rFonts w:ascii="Nunito" w:eastAsia="Calibri" w:hAnsi="Nunito" w:cs="Arial"/>
          <w:color w:val="1F4E79" w:themeColor="accent1" w:themeShade="80"/>
        </w:rPr>
      </w:pPr>
      <w:r w:rsidRPr="000A4A8C">
        <w:rPr>
          <w:rFonts w:ascii="Nunito" w:eastAsia="Calibri" w:hAnsi="Nunito" w:cs="Arial"/>
          <w:color w:val="1F4E79" w:themeColor="accent1" w:themeShade="80"/>
        </w:rPr>
        <w:t>Welfare support on site</w:t>
      </w:r>
    </w:p>
    <w:p w14:paraId="2CE52B67" w14:textId="77777777" w:rsidR="009E4075" w:rsidRPr="000A4A8C" w:rsidRDefault="009E4075" w:rsidP="009E4075">
      <w:pPr>
        <w:numPr>
          <w:ilvl w:val="0"/>
          <w:numId w:val="10"/>
        </w:numPr>
        <w:suppressAutoHyphens/>
        <w:autoSpaceDN w:val="0"/>
        <w:contextualSpacing/>
        <w:rPr>
          <w:rFonts w:ascii="Nunito" w:eastAsia="Calibri" w:hAnsi="Nunito" w:cs="Arial"/>
          <w:color w:val="7030A0"/>
        </w:rPr>
      </w:pPr>
      <w:r w:rsidRPr="000A4A8C">
        <w:rPr>
          <w:rFonts w:ascii="Nunito" w:eastAsia="Calibri" w:hAnsi="Nunito" w:cs="Arial"/>
          <w:color w:val="7030A0"/>
        </w:rPr>
        <w:t>Access to free CBT sessions</w:t>
      </w:r>
    </w:p>
    <w:p w14:paraId="6EBEE615" w14:textId="77777777" w:rsidR="009E4075" w:rsidRPr="000A4A8C" w:rsidRDefault="009E4075" w:rsidP="009E4075">
      <w:pPr>
        <w:numPr>
          <w:ilvl w:val="0"/>
          <w:numId w:val="10"/>
        </w:numPr>
        <w:suppressAutoHyphens/>
        <w:autoSpaceDN w:val="0"/>
        <w:contextualSpacing/>
        <w:rPr>
          <w:rFonts w:ascii="Nunito" w:eastAsia="Calibri" w:hAnsi="Nunito" w:cs="Arial"/>
          <w:color w:val="538135" w:themeColor="accent6" w:themeShade="BF"/>
        </w:rPr>
      </w:pPr>
      <w:r w:rsidRPr="000A4A8C">
        <w:rPr>
          <w:rFonts w:ascii="Nunito" w:eastAsia="Calibri" w:hAnsi="Nunito" w:cs="Arial"/>
          <w:color w:val="538135" w:themeColor="accent6" w:themeShade="BF"/>
        </w:rPr>
        <w:t>Sabbatical scheme</w:t>
      </w:r>
    </w:p>
    <w:p w14:paraId="2C8DA166" w14:textId="77777777" w:rsidR="009E4075" w:rsidRPr="000A4A8C" w:rsidRDefault="009E4075" w:rsidP="009E4075">
      <w:pPr>
        <w:numPr>
          <w:ilvl w:val="0"/>
          <w:numId w:val="10"/>
        </w:numPr>
        <w:suppressAutoHyphens/>
        <w:autoSpaceDN w:val="0"/>
        <w:contextualSpacing/>
        <w:rPr>
          <w:rFonts w:ascii="Nunito" w:eastAsia="Calibri" w:hAnsi="Nunito" w:cs="Arial"/>
          <w:color w:val="5B9BD5" w:themeColor="accent1"/>
        </w:rPr>
      </w:pPr>
      <w:proofErr w:type="gramStart"/>
      <w:r w:rsidRPr="000A4A8C">
        <w:rPr>
          <w:rFonts w:ascii="Nunito" w:eastAsia="Calibri" w:hAnsi="Nunito" w:cs="Arial"/>
          <w:color w:val="5B9BD5" w:themeColor="accent1"/>
        </w:rPr>
        <w:t>A number of</w:t>
      </w:r>
      <w:proofErr w:type="gramEnd"/>
      <w:r w:rsidRPr="000A4A8C">
        <w:rPr>
          <w:rFonts w:ascii="Nunito" w:eastAsia="Calibri" w:hAnsi="Nunito" w:cs="Arial"/>
          <w:color w:val="5B9BD5" w:themeColor="accent1"/>
        </w:rPr>
        <w:t xml:space="preserve"> training and development courses to assist you with your career development – leadership, coaching and mentoring.</w:t>
      </w:r>
    </w:p>
    <w:p w14:paraId="5075A3F0" w14:textId="77777777" w:rsidR="009E4075" w:rsidRPr="000A4A8C" w:rsidRDefault="009E4075" w:rsidP="009E4075">
      <w:pPr>
        <w:ind w:left="720"/>
        <w:rPr>
          <w:rFonts w:ascii="Nunito" w:eastAsiaTheme="minorHAnsi" w:hAnsi="Nunito" w:cs="Arial"/>
          <w:color w:val="1F4E79" w:themeColor="accent1" w:themeShade="80"/>
        </w:rPr>
      </w:pPr>
    </w:p>
    <w:p w14:paraId="4C1F1EE1" w14:textId="77777777" w:rsidR="009E4075" w:rsidRPr="000A4A8C" w:rsidRDefault="009E4075" w:rsidP="009E4075">
      <w:pPr>
        <w:jc w:val="both"/>
        <w:rPr>
          <w:rFonts w:ascii="Nunito" w:eastAsia="Calibri" w:hAnsi="Nunito" w:cs="Arial"/>
          <w:bCs/>
          <w:color w:val="1F4E79" w:themeColor="accent1" w:themeShade="80"/>
        </w:rPr>
      </w:pPr>
      <w:r w:rsidRPr="000A4A8C">
        <w:rPr>
          <w:rFonts w:ascii="Nunito" w:eastAsia="Calibri" w:hAnsi="Nunito" w:cs="Arial"/>
          <w:bCs/>
          <w:color w:val="1F4E79" w:themeColor="accent1" w:themeShade="80"/>
        </w:rPr>
        <w:t xml:space="preserve">SAMS is part of the University of the Highlands &amp; Islands and holds an Athena SWAN Bronze award.  SAMS is currently working towards a silver award. </w:t>
      </w:r>
    </w:p>
    <w:p w14:paraId="53E544F5" w14:textId="04183DE1" w:rsidR="009E4075" w:rsidRPr="000A4A8C" w:rsidRDefault="009E4075" w:rsidP="009E4075">
      <w:pPr>
        <w:jc w:val="both"/>
        <w:rPr>
          <w:rFonts w:ascii="Nunito" w:eastAsia="Calibri" w:hAnsi="Nunito" w:cs="Arial"/>
          <w:bCs/>
          <w:color w:val="1F4E79" w:themeColor="accent1" w:themeShade="80"/>
        </w:rPr>
      </w:pPr>
      <w:r w:rsidRPr="000A4A8C">
        <w:rPr>
          <w:rFonts w:ascii="Nunito" w:eastAsia="Calibri" w:hAnsi="Nunito" w:cs="Arial"/>
          <w:bCs/>
          <w:color w:val="1F4E79" w:themeColor="accent1" w:themeShade="80"/>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16C01100" w14:textId="128B4665" w:rsidR="009E4075" w:rsidRDefault="009E4075" w:rsidP="009E4075">
      <w:pPr>
        <w:shd w:val="clear" w:color="auto" w:fill="DEEAF6" w:themeFill="accent1" w:themeFillTint="33"/>
        <w:jc w:val="center"/>
        <w:rPr>
          <w:rFonts w:ascii="Nunito" w:eastAsia="Calibri" w:hAnsi="Nunito" w:cs="Arial"/>
          <w:bCs/>
          <w:color w:val="1F4E79" w:themeColor="accent1" w:themeShade="80"/>
        </w:rPr>
      </w:pPr>
      <w:r w:rsidRPr="009E4075">
        <w:rPr>
          <w:rFonts w:ascii="Nunito" w:eastAsia="Calibri" w:hAnsi="Nunito" w:cs="Arial"/>
          <w:bCs/>
          <w:color w:val="1F4E79" w:themeColor="accent1" w:themeShade="80"/>
        </w:rPr>
        <w:t>Applications must include CV and Cover Letter and should be sent electronically to recruitment@sams.ac.uk quoting Job Ref. ‘D14/</w:t>
      </w:r>
      <w:proofErr w:type="gramStart"/>
      <w:r w:rsidRPr="009E4075">
        <w:rPr>
          <w:rFonts w:ascii="Nunito" w:eastAsia="Calibri" w:hAnsi="Nunito" w:cs="Arial"/>
          <w:bCs/>
          <w:color w:val="1F4E79" w:themeColor="accent1" w:themeShade="80"/>
        </w:rPr>
        <w:t>22.AH</w:t>
      </w:r>
      <w:proofErr w:type="gramEnd"/>
      <w:r w:rsidRPr="009E4075">
        <w:rPr>
          <w:rFonts w:ascii="Nunito" w:eastAsia="Calibri" w:hAnsi="Nunito" w:cs="Arial"/>
          <w:bCs/>
          <w:color w:val="1F4E79" w:themeColor="accent1" w:themeShade="80"/>
        </w:rPr>
        <w:t>’ in the subject line.</w:t>
      </w:r>
    </w:p>
    <w:p w14:paraId="1D933DF4" w14:textId="7574A3E2" w:rsidR="009E4075" w:rsidRDefault="009E4075" w:rsidP="009E4075">
      <w:pPr>
        <w:shd w:val="clear" w:color="auto" w:fill="DEEAF6" w:themeFill="accent1" w:themeFillTint="33"/>
        <w:jc w:val="center"/>
        <w:rPr>
          <w:rFonts w:ascii="Nunito" w:eastAsia="Calibri" w:hAnsi="Nunito" w:cs="Arial"/>
          <w:b/>
          <w:color w:val="1F4E79" w:themeColor="accent1" w:themeShade="80"/>
        </w:rPr>
      </w:pPr>
      <w:r w:rsidRPr="000A4A8C">
        <w:rPr>
          <w:rFonts w:ascii="Nunito" w:eastAsia="Calibri" w:hAnsi="Nunito" w:cs="Arial"/>
          <w:bCs/>
          <w:color w:val="1F4E79" w:themeColor="accent1" w:themeShade="80"/>
        </w:rPr>
        <w:t xml:space="preserve">The closing date for applications </w:t>
      </w:r>
      <w:r w:rsidRPr="0037411D">
        <w:rPr>
          <w:rFonts w:ascii="Nunito" w:eastAsia="Calibri" w:hAnsi="Nunito" w:cs="Arial"/>
          <w:b/>
          <w:color w:val="1F4E79" w:themeColor="accent1" w:themeShade="80"/>
        </w:rPr>
        <w:t>12</w:t>
      </w:r>
      <w:r w:rsidRPr="0037411D">
        <w:rPr>
          <w:rFonts w:ascii="Nunito" w:eastAsia="Calibri" w:hAnsi="Nunito" w:cs="Arial"/>
          <w:b/>
          <w:color w:val="1F4E79" w:themeColor="accent1" w:themeShade="80"/>
          <w:vertAlign w:val="superscript"/>
        </w:rPr>
        <w:t>th</w:t>
      </w:r>
      <w:r w:rsidRPr="0037411D">
        <w:rPr>
          <w:rFonts w:ascii="Nunito" w:eastAsia="Calibri" w:hAnsi="Nunito" w:cs="Arial"/>
          <w:b/>
          <w:color w:val="1F4E79" w:themeColor="accent1" w:themeShade="80"/>
        </w:rPr>
        <w:t xml:space="preserve"> September 2022</w:t>
      </w:r>
    </w:p>
    <w:p w14:paraId="3C230487" w14:textId="3D6C59E7" w:rsidR="009E4075" w:rsidRPr="009E4075" w:rsidRDefault="009E4075" w:rsidP="009E4075">
      <w:pPr>
        <w:shd w:val="clear" w:color="auto" w:fill="DEEAF6" w:themeFill="accent1" w:themeFillTint="33"/>
        <w:jc w:val="center"/>
        <w:rPr>
          <w:rFonts w:ascii="Nunito" w:eastAsia="Calibri" w:hAnsi="Nunito" w:cs="Arial"/>
          <w:b/>
          <w:color w:val="1F4E79" w:themeColor="accent1" w:themeShade="80"/>
          <w:shd w:val="clear" w:color="auto" w:fill="D9D9D9" w:themeFill="background1" w:themeFillShade="D9"/>
        </w:rPr>
      </w:pPr>
      <w:r>
        <w:rPr>
          <w:rFonts w:ascii="Nunito" w:eastAsia="Calibri" w:hAnsi="Nunito" w:cs="Arial"/>
          <w:b/>
          <w:color w:val="1F4E79" w:themeColor="accent1" w:themeShade="80"/>
        </w:rPr>
        <w:t>Interviews will be held by mid/late September</w:t>
      </w:r>
    </w:p>
    <w:p w14:paraId="6B750517" w14:textId="00C1D77A" w:rsidR="009E4075" w:rsidRPr="000A4A8C" w:rsidRDefault="009E4075" w:rsidP="009E4075">
      <w:pPr>
        <w:jc w:val="center"/>
        <w:rPr>
          <w:rFonts w:ascii="Nunito" w:eastAsia="Calibri" w:hAnsi="Nunito" w:cs="Arial"/>
          <w:bCs/>
          <w:i/>
          <w:color w:val="1F4E79" w:themeColor="accent1" w:themeShade="80"/>
        </w:rPr>
      </w:pPr>
      <w:r w:rsidRPr="000A4A8C">
        <w:rPr>
          <w:rFonts w:ascii="Nunito" w:eastAsia="Calibri" w:hAnsi="Nunito" w:cs="Arial"/>
          <w:bCs/>
          <w:i/>
          <w:color w:val="1F4E79" w:themeColor="accent1" w:themeShade="80"/>
        </w:rPr>
        <w:t>Please note, we prefer to contact referees prior to interview</w:t>
      </w:r>
    </w:p>
    <w:p w14:paraId="03514596" w14:textId="77777777" w:rsidR="009E4075" w:rsidRPr="000A4A8C" w:rsidRDefault="009E4075" w:rsidP="009E4075">
      <w:pPr>
        <w:shd w:val="clear" w:color="auto" w:fill="1F4E79" w:themeFill="accent1" w:themeFillShade="80"/>
        <w:rPr>
          <w:rFonts w:ascii="Nunito" w:hAnsi="Nunito" w:cs="Arial"/>
          <w:color w:val="FFFFFF" w:themeColor="background1"/>
        </w:rPr>
      </w:pPr>
      <w:r w:rsidRPr="000A4A8C">
        <w:rPr>
          <w:rFonts w:ascii="Nunito" w:eastAsia="Calibri" w:hAnsi="Nunito" w:cs="Arial"/>
          <w:color w:val="FFFFFF" w:themeColor="background1"/>
        </w:rPr>
        <w:t>Guidance for Applicants </w:t>
      </w:r>
    </w:p>
    <w:p w14:paraId="5FE73347" w14:textId="77777777" w:rsidR="009E4075" w:rsidRPr="000A4A8C" w:rsidRDefault="009E4075" w:rsidP="009E4075">
      <w:pPr>
        <w:jc w:val="both"/>
        <w:rPr>
          <w:rFonts w:ascii="Nunito" w:eastAsia="Calibri" w:hAnsi="Nunito" w:cs="Arial"/>
          <w:b/>
          <w:bCs/>
          <w:i/>
          <w:iCs/>
          <w:color w:val="1F4E79" w:themeColor="accent1" w:themeShade="80"/>
        </w:rPr>
      </w:pPr>
      <w:r w:rsidRPr="000A4A8C">
        <w:rPr>
          <w:rFonts w:ascii="Nunito" w:eastAsia="Calibri" w:hAnsi="Nunito" w:cs="Arial"/>
          <w:b/>
          <w:bCs/>
          <w:i/>
          <w:iCs/>
          <w:color w:val="1F4E79" w:themeColor="accent1" w:themeShade="80"/>
        </w:rPr>
        <w:t>Applying from overseas</w:t>
      </w:r>
    </w:p>
    <w:p w14:paraId="43A715F1" w14:textId="7D4C6BB7" w:rsidR="009E4075" w:rsidRPr="000A4A8C" w:rsidRDefault="009E4075" w:rsidP="009E4075">
      <w:pPr>
        <w:jc w:val="both"/>
        <w:rPr>
          <w:rFonts w:ascii="Nunito" w:hAnsi="Nunito" w:cs="Arial"/>
          <w:bCs/>
          <w:color w:val="1F3864"/>
        </w:rPr>
      </w:pPr>
      <w:r w:rsidRPr="000A4A8C">
        <w:rPr>
          <w:rFonts w:ascii="Nunito" w:hAnsi="Nunito" w:cs="Arial"/>
          <w:bCs/>
          <w:color w:val="1F3864"/>
        </w:rPr>
        <w:t xml:space="preserve">Applications from outside the UK are welcomed; however, this role </w:t>
      </w:r>
      <w:r w:rsidR="00965A22">
        <w:rPr>
          <w:rFonts w:ascii="Nunito" w:hAnsi="Nunito" w:cs="Arial"/>
          <w:bCs/>
          <w:color w:val="1F3864"/>
        </w:rPr>
        <w:t>is available for sponsorship for candidates applying for Grade 6 – Senior Postdoctoral only. For Grade 5, you will already be required to have the rights to work in the UK.</w:t>
      </w:r>
    </w:p>
    <w:p w14:paraId="7C01A5A6" w14:textId="77777777" w:rsidR="009E4075" w:rsidRPr="000A4A8C" w:rsidRDefault="009E4075" w:rsidP="009E4075">
      <w:pPr>
        <w:jc w:val="both"/>
      </w:pPr>
      <w:r w:rsidRPr="000A4A8C">
        <w:rPr>
          <w:rFonts w:ascii="Nunito" w:hAnsi="Nunito" w:cs="Arial"/>
          <w:bCs/>
          <w:color w:val="1F3864"/>
        </w:rPr>
        <w:t xml:space="preserve">There are also </w:t>
      </w:r>
      <w:proofErr w:type="gramStart"/>
      <w:r w:rsidRPr="000A4A8C">
        <w:rPr>
          <w:rFonts w:ascii="Nunito" w:hAnsi="Nunito" w:cs="Arial"/>
          <w:bCs/>
          <w:color w:val="1F3864"/>
        </w:rPr>
        <w:t>a number of</w:t>
      </w:r>
      <w:proofErr w:type="gramEnd"/>
      <w:r w:rsidRPr="000A4A8C">
        <w:rPr>
          <w:rFonts w:ascii="Nunito" w:hAnsi="Nunito" w:cs="Arial"/>
          <w:bCs/>
          <w:color w:val="1F3864"/>
        </w:rPr>
        <w:t xml:space="preserve"> independent visas candidates may be eligible to apply for.  All the details can be found here </w:t>
      </w:r>
      <w:hyperlink r:id="rId5" w:history="1">
        <w:r w:rsidRPr="000A4A8C">
          <w:rPr>
            <w:rFonts w:ascii="Nunito" w:hAnsi="Nunito"/>
            <w:color w:val="0000FF"/>
            <w:u w:val="single"/>
          </w:rPr>
          <w:t>Work in the UK - GOV.UK (www.gov.uk)</w:t>
        </w:r>
      </w:hyperlink>
    </w:p>
    <w:p w14:paraId="663CCF1B" w14:textId="77777777" w:rsidR="009E4075" w:rsidRPr="000A4A8C" w:rsidRDefault="009E4075" w:rsidP="009E4075">
      <w:pPr>
        <w:jc w:val="both"/>
        <w:rPr>
          <w:rFonts w:ascii="Nunito" w:hAnsi="Nunito"/>
          <w:color w:val="1F4E79" w:themeColor="accent1" w:themeShade="80"/>
        </w:rPr>
      </w:pPr>
      <w:r w:rsidRPr="000A4A8C">
        <w:rPr>
          <w:rFonts w:ascii="Nunito" w:hAnsi="Nunito"/>
          <w:color w:val="1F4E79" w:themeColor="accent1" w:themeShade="80"/>
        </w:rPr>
        <w:t>There are costs associated with working in the UK such as visas, health surcharges which you may wish to check out if you become a shortlisted candidate.</w:t>
      </w:r>
    </w:p>
    <w:p w14:paraId="45E23E1D" w14:textId="77777777" w:rsidR="009E4075" w:rsidRPr="000A4A8C" w:rsidRDefault="009E4075" w:rsidP="009E4075">
      <w:pPr>
        <w:jc w:val="both"/>
        <w:rPr>
          <w:rFonts w:ascii="Nunito" w:hAnsi="Nunito"/>
          <w:color w:val="1F4E79" w:themeColor="accent1" w:themeShade="80"/>
        </w:rPr>
      </w:pPr>
    </w:p>
    <w:p w14:paraId="1375A951" w14:textId="77777777" w:rsidR="009E4075" w:rsidRPr="000A4A8C" w:rsidRDefault="009E4075" w:rsidP="009E4075">
      <w:pPr>
        <w:shd w:val="clear" w:color="auto" w:fill="1F4E79" w:themeFill="accent1" w:themeFillShade="80"/>
        <w:rPr>
          <w:rFonts w:ascii="Nunito" w:hAnsi="Nunito" w:cs="Arial"/>
          <w:color w:val="FFFFFF" w:themeColor="background1"/>
        </w:rPr>
      </w:pPr>
      <w:r w:rsidRPr="000A4A8C">
        <w:rPr>
          <w:rFonts w:ascii="Nunito" w:eastAsia="Calibri" w:hAnsi="Nunito" w:cs="Arial"/>
          <w:color w:val="FFFFFF" w:themeColor="background1"/>
        </w:rPr>
        <w:t>Your application – what are we looking for?</w:t>
      </w:r>
    </w:p>
    <w:p w14:paraId="23ED468B" w14:textId="77777777" w:rsidR="009E4075" w:rsidRPr="000A4A8C" w:rsidRDefault="009E4075" w:rsidP="009E4075">
      <w:pPr>
        <w:jc w:val="both"/>
        <w:rPr>
          <w:rFonts w:ascii="Nunito" w:hAnsi="Nunito" w:cs="Arial"/>
          <w:color w:val="1F4E79" w:themeColor="accent1" w:themeShade="80"/>
        </w:rPr>
      </w:pPr>
      <w:r w:rsidRPr="000A4A8C">
        <w:rPr>
          <w:rFonts w:ascii="Nunito" w:hAnsi="Nunito"/>
          <w:color w:val="1F4E79" w:themeColor="accent1" w:themeShade="80"/>
        </w:rPr>
        <w:lastRenderedPageBreak/>
        <w:t xml:space="preserve">We are looking for a full CV – please remember to document </w:t>
      </w:r>
      <w:r w:rsidRPr="000A4A8C">
        <w:rPr>
          <w:rFonts w:ascii="Nunito" w:hAnsi="Nunito" w:cs="Arial"/>
          <w:bCs/>
          <w:color w:val="1F4E79" w:themeColor="accent1" w:themeShade="80"/>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sidRPr="000A4A8C">
        <w:rPr>
          <w:rFonts w:ascii="Nunito" w:hAnsi="Nunito" w:cs="Arial"/>
          <w:color w:val="1F4E79" w:themeColor="accent1" w:themeShade="80"/>
        </w:rPr>
        <w:t>Also, p</w:t>
      </w:r>
      <w:r w:rsidRPr="000A4A8C">
        <w:rPr>
          <w:rFonts w:ascii="Nunito" w:hAnsi="Nunito" w:cs="Arial"/>
          <w:bCs/>
          <w:color w:val="1F4E79" w:themeColor="accent1" w:themeShade="80"/>
        </w:rPr>
        <w:t>lease include details of two referees who we may contact if invited for interview.    </w:t>
      </w:r>
    </w:p>
    <w:p w14:paraId="0FB9DCB9" w14:textId="77777777" w:rsidR="009E4075" w:rsidRPr="000A4A8C" w:rsidRDefault="009E4075" w:rsidP="009E4075">
      <w:pPr>
        <w:jc w:val="both"/>
        <w:rPr>
          <w:rFonts w:ascii="Nunito" w:hAnsi="Nunito" w:cs="Arial"/>
          <w:color w:val="1F4E79" w:themeColor="accent1" w:themeShade="80"/>
        </w:rPr>
      </w:pPr>
      <w:r w:rsidRPr="000A4A8C">
        <w:rPr>
          <w:rFonts w:ascii="Nunito" w:hAnsi="Nunito"/>
          <w:color w:val="1F4E79" w:themeColor="accent1" w:themeShade="80"/>
        </w:rPr>
        <w:t xml:space="preserve">We enjoy reading cover letters and these are an important part of the application.  </w:t>
      </w:r>
      <w:r w:rsidRPr="000A4A8C">
        <w:rPr>
          <w:rFonts w:ascii="Nunito" w:eastAsia="Calibri" w:hAnsi="Nunito" w:cs="Arial"/>
          <w:color w:val="1F4E79" w:themeColor="accent1" w:themeShade="80"/>
        </w:rPr>
        <w:t>In the letter, connect your past accomplishments with the requirements listed in the job description. Focus on your most relevant experience, qualifications, and skills. Where possible, quantify your accomplishments with facts and data.  </w:t>
      </w:r>
    </w:p>
    <w:p w14:paraId="68555BE7" w14:textId="77777777" w:rsidR="009E4075" w:rsidRPr="000A4A8C" w:rsidRDefault="009E4075" w:rsidP="009E4075">
      <w:pPr>
        <w:spacing w:before="100" w:beforeAutospacing="1" w:after="100" w:afterAutospacing="1"/>
        <w:ind w:left="720"/>
        <w:jc w:val="both"/>
        <w:rPr>
          <w:rFonts w:ascii="Nunito" w:hAnsi="Nunito" w:cs="Arial"/>
          <w:color w:val="1F4E79" w:themeColor="accent1" w:themeShade="80"/>
        </w:rPr>
      </w:pPr>
      <w:r w:rsidRPr="000A4A8C">
        <w:rPr>
          <w:rFonts w:ascii="Nunito" w:hAnsi="Nunito" w:cs="Arial"/>
          <w:bCs/>
          <w:color w:val="1F4E79" w:themeColor="accent1" w:themeShade="80"/>
        </w:rPr>
        <w:t> </w:t>
      </w:r>
      <w:r w:rsidRPr="000A4A8C">
        <w:rPr>
          <w:rFonts w:ascii="Nunito" w:hAnsi="Nunito" w:cs="Arial"/>
          <w:b/>
          <w:bCs/>
          <w:i/>
          <w:iCs/>
          <w:color w:val="1F4E79" w:themeColor="accent1" w:themeShade="80"/>
        </w:rPr>
        <w:t>Useful links </w:t>
      </w:r>
    </w:p>
    <w:p w14:paraId="2DB39DB0" w14:textId="77777777" w:rsidR="009E4075" w:rsidRPr="000A4A8C" w:rsidRDefault="00000000" w:rsidP="009E4075">
      <w:pPr>
        <w:numPr>
          <w:ilvl w:val="0"/>
          <w:numId w:val="9"/>
        </w:numPr>
        <w:spacing w:before="100" w:beforeAutospacing="1" w:after="100" w:afterAutospacing="1"/>
        <w:jc w:val="both"/>
        <w:rPr>
          <w:rFonts w:ascii="Nunito" w:hAnsi="Nunito" w:cs="Arial"/>
          <w:color w:val="1F4E79" w:themeColor="accent1" w:themeShade="80"/>
        </w:rPr>
      </w:pPr>
      <w:hyperlink r:id="rId6" w:history="1">
        <w:r w:rsidR="009E4075" w:rsidRPr="000A4A8C">
          <w:rPr>
            <w:rFonts w:ascii="Nunito" w:hAnsi="Nunito" w:cs="Arial"/>
            <w:bCs/>
            <w:color w:val="1F4E79" w:themeColor="accent1" w:themeShade="80"/>
            <w:u w:val="single"/>
          </w:rPr>
          <w:t>How to write a flawless cover letter</w:t>
        </w:r>
      </w:hyperlink>
      <w:r w:rsidR="009E4075" w:rsidRPr="000A4A8C">
        <w:rPr>
          <w:rFonts w:ascii="Nunito" w:hAnsi="Nunito" w:cs="Arial"/>
          <w:bCs/>
          <w:color w:val="1F4E79" w:themeColor="accent1" w:themeShade="80"/>
        </w:rPr>
        <w:t> </w:t>
      </w:r>
      <w:r w:rsidR="009E4075" w:rsidRPr="000A4A8C">
        <w:rPr>
          <w:rFonts w:ascii="Nunito" w:eastAsia="Calibri" w:hAnsi="Nunito" w:cs="Arial"/>
          <w:bCs/>
          <w:color w:val="1F4E79" w:themeColor="accent1" w:themeShade="80"/>
        </w:rPr>
        <w:t>(please right click and select open in new tab)</w:t>
      </w:r>
    </w:p>
    <w:p w14:paraId="5EB52A93" w14:textId="77777777" w:rsidR="009E4075" w:rsidRPr="000A4A8C" w:rsidRDefault="00000000" w:rsidP="009E4075">
      <w:pPr>
        <w:numPr>
          <w:ilvl w:val="0"/>
          <w:numId w:val="9"/>
        </w:numPr>
        <w:spacing w:before="100" w:beforeAutospacing="1" w:after="100" w:afterAutospacing="1"/>
        <w:jc w:val="both"/>
        <w:rPr>
          <w:rFonts w:ascii="Nunito" w:hAnsi="Nunito" w:cs="Arial"/>
          <w:color w:val="1F4E79" w:themeColor="accent1" w:themeShade="80"/>
        </w:rPr>
      </w:pPr>
      <w:hyperlink r:id="rId7" w:history="1">
        <w:r w:rsidR="009E4075" w:rsidRPr="000A4A8C">
          <w:rPr>
            <w:rFonts w:ascii="Nunito" w:hAnsi="Nunito" w:cs="Arial"/>
            <w:bCs/>
            <w:color w:val="1F4E79" w:themeColor="accent1" w:themeShade="80"/>
            <w:u w:val="single"/>
          </w:rPr>
          <w:t>How to write a CV</w:t>
        </w:r>
      </w:hyperlink>
      <w:r w:rsidR="009E4075" w:rsidRPr="000A4A8C">
        <w:rPr>
          <w:rFonts w:ascii="Nunito" w:hAnsi="Nunito" w:cs="Arial"/>
          <w:bCs/>
          <w:color w:val="1F4E79" w:themeColor="accent1" w:themeShade="80"/>
        </w:rPr>
        <w:t> (please right click and select open in new tab)</w:t>
      </w:r>
    </w:p>
    <w:p w14:paraId="29279271" w14:textId="77777777" w:rsidR="006C7DA5" w:rsidRPr="00EC18B4" w:rsidRDefault="006C7DA5" w:rsidP="006C7DA5">
      <w:pPr>
        <w:jc w:val="both"/>
        <w:rPr>
          <w:rFonts w:ascii="Arial" w:hAnsi="Arial" w:cs="Arial"/>
          <w:b/>
          <w:u w:val="single"/>
        </w:rPr>
      </w:pPr>
    </w:p>
    <w:p w14:paraId="6E29CE04" w14:textId="77777777" w:rsidR="006C7DA5" w:rsidRDefault="006C7DA5" w:rsidP="006C7DA5">
      <w:pPr>
        <w:jc w:val="center"/>
        <w:rPr>
          <w:rFonts w:ascii="Trebuchet MS" w:hAnsi="Trebuchet MS"/>
          <w:b/>
          <w:sz w:val="28"/>
          <w:szCs w:val="28"/>
          <w:u w:val="single"/>
        </w:rPr>
      </w:pPr>
    </w:p>
    <w:p w14:paraId="0C2A76C2" w14:textId="77777777" w:rsidR="00752274" w:rsidRDefault="00752274" w:rsidP="006A20A1">
      <w:pPr>
        <w:spacing w:after="0" w:line="240" w:lineRule="auto"/>
        <w:jc w:val="center"/>
        <w:outlineLvl w:val="0"/>
        <w:rPr>
          <w:rFonts w:ascii="Nunito" w:hAnsi="Nunito" w:cs="Arial"/>
          <w:b/>
          <w:color w:val="002060"/>
          <w:sz w:val="28"/>
          <w:szCs w:val="28"/>
        </w:rPr>
      </w:pPr>
    </w:p>
    <w:sectPr w:rsidR="00752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F1">
    <w:altName w:val="Calibri"/>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627"/>
    <w:multiLevelType w:val="hybridMultilevel"/>
    <w:tmpl w:val="AEC2F34C"/>
    <w:lvl w:ilvl="0" w:tplc="3D44D76A">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705780B"/>
    <w:multiLevelType w:val="hybridMultilevel"/>
    <w:tmpl w:val="FC10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46FCC"/>
    <w:multiLevelType w:val="hybridMultilevel"/>
    <w:tmpl w:val="DBDAD7DC"/>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3A64BF"/>
    <w:multiLevelType w:val="hybridMultilevel"/>
    <w:tmpl w:val="9E1A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45907"/>
    <w:multiLevelType w:val="hybridMultilevel"/>
    <w:tmpl w:val="577E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5431A4"/>
    <w:multiLevelType w:val="hybridMultilevel"/>
    <w:tmpl w:val="2AFC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E6C59"/>
    <w:multiLevelType w:val="hybridMultilevel"/>
    <w:tmpl w:val="E27A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26A86"/>
    <w:multiLevelType w:val="hybridMultilevel"/>
    <w:tmpl w:val="ADA28F2A"/>
    <w:lvl w:ilvl="0" w:tplc="BA20D382">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3DC02F9B"/>
    <w:multiLevelType w:val="hybridMultilevel"/>
    <w:tmpl w:val="38A8E88C"/>
    <w:lvl w:ilvl="0" w:tplc="914E04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8E5D2A"/>
    <w:multiLevelType w:val="hybridMultilevel"/>
    <w:tmpl w:val="9EBA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C2EB9"/>
    <w:multiLevelType w:val="multilevel"/>
    <w:tmpl w:val="379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A2E91"/>
    <w:multiLevelType w:val="hybridMultilevel"/>
    <w:tmpl w:val="51B4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17FA0"/>
    <w:multiLevelType w:val="hybridMultilevel"/>
    <w:tmpl w:val="F45E802C"/>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83D28"/>
    <w:multiLevelType w:val="hybridMultilevel"/>
    <w:tmpl w:val="E6B8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8268A"/>
    <w:multiLevelType w:val="hybridMultilevel"/>
    <w:tmpl w:val="62EC5550"/>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E44CF"/>
    <w:multiLevelType w:val="hybridMultilevel"/>
    <w:tmpl w:val="058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B60E1"/>
    <w:multiLevelType w:val="hybridMultilevel"/>
    <w:tmpl w:val="B5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742773">
    <w:abstractNumId w:val="16"/>
  </w:num>
  <w:num w:numId="2" w16cid:durableId="2109037576">
    <w:abstractNumId w:val="8"/>
  </w:num>
  <w:num w:numId="3" w16cid:durableId="2044281728">
    <w:abstractNumId w:val="4"/>
  </w:num>
  <w:num w:numId="4" w16cid:durableId="156963006">
    <w:abstractNumId w:val="1"/>
  </w:num>
  <w:num w:numId="5" w16cid:durableId="2141914234">
    <w:abstractNumId w:val="13"/>
  </w:num>
  <w:num w:numId="6" w16cid:durableId="545607264">
    <w:abstractNumId w:val="9"/>
  </w:num>
  <w:num w:numId="7" w16cid:durableId="1024593590">
    <w:abstractNumId w:val="0"/>
  </w:num>
  <w:num w:numId="8" w16cid:durableId="192545504">
    <w:abstractNumId w:val="17"/>
  </w:num>
  <w:num w:numId="9" w16cid:durableId="1578132185">
    <w:abstractNumId w:val="7"/>
  </w:num>
  <w:num w:numId="10" w16cid:durableId="1532378170">
    <w:abstractNumId w:val="14"/>
  </w:num>
  <w:num w:numId="11" w16cid:durableId="107554063">
    <w:abstractNumId w:val="11"/>
  </w:num>
  <w:num w:numId="12" w16cid:durableId="362441721">
    <w:abstractNumId w:val="18"/>
  </w:num>
  <w:num w:numId="13" w16cid:durableId="270624757">
    <w:abstractNumId w:val="3"/>
  </w:num>
  <w:num w:numId="14" w16cid:durableId="1829902409">
    <w:abstractNumId w:val="5"/>
  </w:num>
  <w:num w:numId="15" w16cid:durableId="1820611847">
    <w:abstractNumId w:val="10"/>
  </w:num>
  <w:num w:numId="16" w16cid:durableId="1141194929">
    <w:abstractNumId w:val="12"/>
  </w:num>
  <w:num w:numId="17" w16cid:durableId="3484211">
    <w:abstractNumId w:val="15"/>
  </w:num>
  <w:num w:numId="18" w16cid:durableId="271591309">
    <w:abstractNumId w:val="2"/>
  </w:num>
  <w:num w:numId="19" w16cid:durableId="1421901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A1"/>
    <w:rsid w:val="00011040"/>
    <w:rsid w:val="00033021"/>
    <w:rsid w:val="000F2BD1"/>
    <w:rsid w:val="0010532E"/>
    <w:rsid w:val="00235C42"/>
    <w:rsid w:val="002A40FA"/>
    <w:rsid w:val="002C2F58"/>
    <w:rsid w:val="002C4A9C"/>
    <w:rsid w:val="0037411D"/>
    <w:rsid w:val="003C4FDE"/>
    <w:rsid w:val="0040338F"/>
    <w:rsid w:val="00484BD9"/>
    <w:rsid w:val="004A7312"/>
    <w:rsid w:val="004D1359"/>
    <w:rsid w:val="00635E22"/>
    <w:rsid w:val="006A20A1"/>
    <w:rsid w:val="006C7DA5"/>
    <w:rsid w:val="006F2F4E"/>
    <w:rsid w:val="007073A0"/>
    <w:rsid w:val="00752274"/>
    <w:rsid w:val="007B7E1F"/>
    <w:rsid w:val="007C34AF"/>
    <w:rsid w:val="007D0CF4"/>
    <w:rsid w:val="007D7453"/>
    <w:rsid w:val="007E3432"/>
    <w:rsid w:val="008526A3"/>
    <w:rsid w:val="008A6C3C"/>
    <w:rsid w:val="00923996"/>
    <w:rsid w:val="00965A22"/>
    <w:rsid w:val="009C43D9"/>
    <w:rsid w:val="009E4075"/>
    <w:rsid w:val="00AB55F7"/>
    <w:rsid w:val="00B27B69"/>
    <w:rsid w:val="00B4715F"/>
    <w:rsid w:val="00B723E1"/>
    <w:rsid w:val="00BA10F3"/>
    <w:rsid w:val="00BB3392"/>
    <w:rsid w:val="00BC1A16"/>
    <w:rsid w:val="00BC1E78"/>
    <w:rsid w:val="00BC210F"/>
    <w:rsid w:val="00BC31CE"/>
    <w:rsid w:val="00BD7A3A"/>
    <w:rsid w:val="00BE5143"/>
    <w:rsid w:val="00BF3B71"/>
    <w:rsid w:val="00C140F1"/>
    <w:rsid w:val="00CD3DF9"/>
    <w:rsid w:val="00D17E47"/>
    <w:rsid w:val="00D8305E"/>
    <w:rsid w:val="00DA0F74"/>
    <w:rsid w:val="00E044E5"/>
    <w:rsid w:val="00E30E8A"/>
    <w:rsid w:val="00E41193"/>
    <w:rsid w:val="00EB0154"/>
    <w:rsid w:val="00EB799E"/>
    <w:rsid w:val="00FA326A"/>
    <w:rsid w:val="00FF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5E5B"/>
  <w15:chartTrackingRefBased/>
  <w15:docId w15:val="{6A7233E7-EC1B-475D-923C-E0442E55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1"/>
    <w:rPr>
      <w:rFonts w:eastAsiaTheme="minorEastAsia"/>
    </w:rPr>
  </w:style>
  <w:style w:type="paragraph" w:styleId="Heading1">
    <w:name w:val="heading 1"/>
    <w:basedOn w:val="Normal"/>
    <w:next w:val="Normal"/>
    <w:link w:val="Heading1Char"/>
    <w:uiPriority w:val="9"/>
    <w:qFormat/>
    <w:rsid w:val="006A20A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A1"/>
    <w:rPr>
      <w:rFonts w:asciiTheme="majorHAnsi" w:eastAsiaTheme="majorEastAsia" w:hAnsiTheme="majorHAnsi" w:cstheme="majorBidi"/>
      <w:color w:val="1F4E79" w:themeColor="accent1" w:themeShade="80"/>
      <w:sz w:val="36"/>
      <w:szCs w:val="36"/>
    </w:rPr>
  </w:style>
  <w:style w:type="paragraph" w:styleId="NoSpacing">
    <w:name w:val="No Spacing"/>
    <w:uiPriority w:val="1"/>
    <w:qFormat/>
    <w:rsid w:val="006A20A1"/>
    <w:pPr>
      <w:spacing w:after="0" w:line="240" w:lineRule="auto"/>
    </w:pPr>
    <w:rPr>
      <w:rFonts w:eastAsiaTheme="minorEastAsia"/>
    </w:rPr>
  </w:style>
  <w:style w:type="table" w:styleId="TableGrid">
    <w:name w:val="Table Grid"/>
    <w:basedOn w:val="TableNormal"/>
    <w:rsid w:val="006A20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0A1"/>
    <w:pPr>
      <w:spacing w:after="0" w:line="240" w:lineRule="auto"/>
      <w:ind w:left="720"/>
      <w:contextualSpacing/>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6A20A1"/>
    <w:rPr>
      <w:color w:val="0563C1" w:themeColor="hyperlink"/>
      <w:u w:val="single"/>
    </w:rPr>
  </w:style>
  <w:style w:type="character" w:styleId="CommentReference">
    <w:name w:val="annotation reference"/>
    <w:basedOn w:val="DefaultParagraphFont"/>
    <w:uiPriority w:val="99"/>
    <w:semiHidden/>
    <w:unhideWhenUsed/>
    <w:rsid w:val="00BC31CE"/>
    <w:rPr>
      <w:sz w:val="16"/>
      <w:szCs w:val="16"/>
    </w:rPr>
  </w:style>
  <w:style w:type="paragraph" w:styleId="CommentText">
    <w:name w:val="annotation text"/>
    <w:basedOn w:val="Normal"/>
    <w:link w:val="CommentTextChar"/>
    <w:uiPriority w:val="99"/>
    <w:semiHidden/>
    <w:unhideWhenUsed/>
    <w:rsid w:val="00BC31CE"/>
    <w:pPr>
      <w:spacing w:line="240" w:lineRule="auto"/>
    </w:pPr>
    <w:rPr>
      <w:sz w:val="20"/>
      <w:szCs w:val="20"/>
    </w:rPr>
  </w:style>
  <w:style w:type="character" w:customStyle="1" w:styleId="CommentTextChar">
    <w:name w:val="Comment Text Char"/>
    <w:basedOn w:val="DefaultParagraphFont"/>
    <w:link w:val="CommentText"/>
    <w:uiPriority w:val="99"/>
    <w:semiHidden/>
    <w:rsid w:val="00BC31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1CE"/>
    <w:rPr>
      <w:b/>
      <w:bCs/>
    </w:rPr>
  </w:style>
  <w:style w:type="character" w:customStyle="1" w:styleId="CommentSubjectChar">
    <w:name w:val="Comment Subject Char"/>
    <w:basedOn w:val="CommentTextChar"/>
    <w:link w:val="CommentSubject"/>
    <w:uiPriority w:val="99"/>
    <w:semiHidden/>
    <w:rsid w:val="00BC31CE"/>
    <w:rPr>
      <w:rFonts w:eastAsiaTheme="minorEastAsia"/>
      <w:b/>
      <w:bCs/>
      <w:sz w:val="20"/>
      <w:szCs w:val="20"/>
    </w:rPr>
  </w:style>
  <w:style w:type="character" w:styleId="FollowedHyperlink">
    <w:name w:val="FollowedHyperlink"/>
    <w:basedOn w:val="DefaultParagraphFont"/>
    <w:uiPriority w:val="99"/>
    <w:semiHidden/>
    <w:unhideWhenUsed/>
    <w:rsid w:val="00BC31CE"/>
    <w:rPr>
      <w:color w:val="954F72" w:themeColor="followedHyperlink"/>
      <w:u w:val="single"/>
    </w:rPr>
  </w:style>
  <w:style w:type="paragraph" w:styleId="NormalWeb">
    <w:name w:val="Normal (Web)"/>
    <w:basedOn w:val="Normal"/>
    <w:unhideWhenUsed/>
    <w:rsid w:val="00BA10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6C3C"/>
    <w:rPr>
      <w:color w:val="605E5C"/>
      <w:shd w:val="clear" w:color="auto" w:fill="E1DFDD"/>
    </w:rPr>
  </w:style>
  <w:style w:type="character" w:customStyle="1" w:styleId="markedcontent">
    <w:name w:val="markedcontent"/>
    <w:basedOn w:val="DefaultParagraphFont"/>
    <w:rsid w:val="0048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29182">
      <w:bodyDiv w:val="1"/>
      <w:marLeft w:val="0"/>
      <w:marRight w:val="0"/>
      <w:marTop w:val="0"/>
      <w:marBottom w:val="0"/>
      <w:divBdr>
        <w:top w:val="none" w:sz="0" w:space="0" w:color="auto"/>
        <w:left w:val="none" w:sz="0" w:space="0" w:color="auto"/>
        <w:bottom w:val="none" w:sz="0" w:space="0" w:color="auto"/>
        <w:right w:val="none" w:sz="0" w:space="0" w:color="auto"/>
      </w:divBdr>
    </w:div>
    <w:div w:id="17834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ed.co.uk/career-advice/how-to-write-a-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advice.jobs.ac.uk/cv-and-cover-letter-advice/how-to-write-a-flawless-cover-letter-in-2020/" TargetMode="External"/><Relationship Id="rId5" Type="http://schemas.openxmlformats.org/officeDocument/2006/relationships/hyperlink" Target="https://www.gov.uk/browse/visas-immigration/work-vis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Will Harvey</cp:lastModifiedBy>
  <cp:revision>2</cp:revision>
  <dcterms:created xsi:type="dcterms:W3CDTF">2022-08-19T11:10:00Z</dcterms:created>
  <dcterms:modified xsi:type="dcterms:W3CDTF">2022-08-19T11:10:00Z</dcterms:modified>
</cp:coreProperties>
</file>